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CDB" w:rsidRPr="00746E6A" w:rsidRDefault="00746E6A" w:rsidP="00746E6A">
      <w:pPr>
        <w:jc w:val="center"/>
        <w:rPr>
          <w:b/>
          <w:sz w:val="32"/>
          <w:szCs w:val="32"/>
        </w:rPr>
      </w:pPr>
      <w:r w:rsidRPr="00746E6A">
        <w:rPr>
          <w:b/>
          <w:sz w:val="32"/>
          <w:szCs w:val="32"/>
        </w:rPr>
        <w:t>FY 19-20 Higher</w:t>
      </w:r>
      <w:r w:rsidR="009C3ED5">
        <w:rPr>
          <w:b/>
          <w:sz w:val="32"/>
          <w:szCs w:val="32"/>
        </w:rPr>
        <w:t xml:space="preserve"> Education Subcommittee Proviso Recommendations</w:t>
      </w:r>
      <w:r w:rsidRPr="00746E6A">
        <w:rPr>
          <w:b/>
          <w:sz w:val="32"/>
          <w:szCs w:val="32"/>
        </w:rPr>
        <w:t>:</w:t>
      </w:r>
    </w:p>
    <w:p w:rsidR="00746E6A" w:rsidRDefault="00746E6A" w:rsidP="00746E6A">
      <w:pPr>
        <w:jc w:val="center"/>
      </w:pPr>
    </w:p>
    <w:p w:rsidR="00746E6A" w:rsidRDefault="00746E6A" w:rsidP="00746E6A"/>
    <w:p w:rsidR="00746E6A" w:rsidRPr="000D1FA6" w:rsidRDefault="00746E6A" w:rsidP="00746E6A">
      <w:pPr>
        <w:rPr>
          <w:b/>
          <w:sz w:val="28"/>
          <w:szCs w:val="28"/>
          <w:u w:val="single"/>
        </w:rPr>
      </w:pPr>
      <w:r w:rsidRPr="000D1FA6">
        <w:rPr>
          <w:b/>
          <w:sz w:val="28"/>
          <w:szCs w:val="28"/>
          <w:u w:val="single"/>
        </w:rPr>
        <w:t>CURRENT PROVISOS WITH NO CHANGES:</w:t>
      </w:r>
    </w:p>
    <w:p w:rsidR="00746E6A" w:rsidRDefault="00746E6A" w:rsidP="00746E6A"/>
    <w:p w:rsidR="00746E6A" w:rsidRPr="00634B1A" w:rsidRDefault="00746E6A" w:rsidP="00746E6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rPr>
      </w:pPr>
      <w:r w:rsidRPr="00634B1A">
        <w:rPr>
          <w:rFonts w:cs="Times New Roman"/>
          <w:b/>
          <w:spacing w:val="-2"/>
        </w:rPr>
        <w:t xml:space="preserve">SECTION 11 </w:t>
      </w:r>
      <w:r w:rsidRPr="00634B1A">
        <w:rPr>
          <w:rFonts w:cs="Times New Roman"/>
          <w:b/>
          <w:spacing w:val="-2"/>
        </w:rPr>
        <w:noBreakHyphen/>
        <w:t xml:space="preserve"> </w:t>
      </w:r>
      <w:proofErr w:type="spellStart"/>
      <w:r w:rsidRPr="00634B1A">
        <w:rPr>
          <w:rFonts w:cs="Times New Roman"/>
          <w:b/>
          <w:spacing w:val="-2"/>
        </w:rPr>
        <w:t>H030</w:t>
      </w:r>
      <w:proofErr w:type="spellEnd"/>
      <w:r w:rsidRPr="00634B1A">
        <w:rPr>
          <w:rFonts w:cs="Times New Roman"/>
          <w:b/>
          <w:spacing w:val="-2"/>
        </w:rPr>
        <w:t xml:space="preserve"> </w:t>
      </w:r>
      <w:r w:rsidRPr="00634B1A">
        <w:rPr>
          <w:rFonts w:cs="Times New Roman"/>
          <w:b/>
          <w:spacing w:val="-2"/>
        </w:rPr>
        <w:noBreakHyphen/>
        <w:t xml:space="preserve"> COMMISSION ON HIGHER EDUCATION</w:t>
      </w:r>
    </w:p>
    <w:p w:rsidR="00746E6A" w:rsidRPr="00634B1A" w:rsidRDefault="00746E6A" w:rsidP="00746E6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11.1.</w:t>
      </w:r>
      <w:r w:rsidRPr="00634B1A">
        <w:rPr>
          <w:rFonts w:cs="Times New Roman"/>
        </w:rPr>
        <w:tab/>
        <w:t>(</w:t>
      </w:r>
      <w:proofErr w:type="spellStart"/>
      <w:r w:rsidRPr="00634B1A">
        <w:rPr>
          <w:rFonts w:cs="Times New Roman"/>
        </w:rPr>
        <w:t>CHE</w:t>
      </w:r>
      <w:proofErr w:type="spellEnd"/>
      <w:r w:rsidRPr="00634B1A">
        <w:rPr>
          <w:rFonts w:cs="Times New Roman"/>
        </w:rPr>
        <w:t>: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11.2.</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African</w:t>
      </w:r>
      <w:r w:rsidRPr="00634B1A">
        <w:rPr>
          <w:rFonts w:cs="Times New Roman"/>
        </w:rPr>
        <w:noBreakHyphen/>
        <w:t xml:space="preserve">American Loan </w:t>
      </w:r>
      <w:proofErr w:type="gramStart"/>
      <w:r w:rsidRPr="00634B1A">
        <w:rPr>
          <w:rFonts w:cs="Times New Roman"/>
        </w:rPr>
        <w:t>Program)  Of</w:t>
      </w:r>
      <w:proofErr w:type="gramEnd"/>
      <w:r w:rsidRPr="00634B1A">
        <w:rPr>
          <w:rFonts w:cs="Times New Roman"/>
        </w:rPr>
        <w:t xml:space="preserve"> the funds appropriated to the Commission on Higher Education for the African</w:t>
      </w:r>
      <w:r w:rsidRPr="00634B1A">
        <w:rPr>
          <w:rFonts w:cs="Times New Roman"/>
        </w:rPr>
        <w:noBreakHyphen/>
        <w:t>American Loan Program, 73.7 percent shall be distributed to South Carolina State University and 26.3 percent shall be distributed to Benedict College, and must be used for a loan program with the major focus of attracting African</w:t>
      </w:r>
      <w:r w:rsidRPr="00634B1A">
        <w:rPr>
          <w:rFonts w:cs="Times New Roman"/>
        </w:rPr>
        <w:noBreakHyphen/>
        <w:t>American males to the teaching profession.  The Commission of Higher Education shall act as the monitoring and reporting agency for the African</w:t>
      </w:r>
      <w:r w:rsidRPr="00634B1A">
        <w:rPr>
          <w:rFonts w:cs="Times New Roman"/>
        </w:rPr>
        <w:noBreakHyphen/>
        <w:t>American Loan Program.  Of the funds allocated according to this proviso, no more than ten percent shall be used for administrative purposes.</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11.3.</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GEAR</w:t>
      </w:r>
      <w:r w:rsidRPr="00634B1A">
        <w:rPr>
          <w:rFonts w:cs="Times New Roman"/>
        </w:rPr>
        <w:noBreakHyphen/>
      </w:r>
      <w:proofErr w:type="gramStart"/>
      <w:r w:rsidRPr="00634B1A">
        <w:rPr>
          <w:rFonts w:cs="Times New Roman"/>
        </w:rPr>
        <w:t>UP)  Funds</w:t>
      </w:r>
      <w:proofErr w:type="gramEnd"/>
      <w:r w:rsidRPr="00634B1A">
        <w:rPr>
          <w:rFonts w:cs="Times New Roman"/>
        </w:rPr>
        <w:t xml:space="preserve"> appropriated for GEAR</w:t>
      </w:r>
      <w:r w:rsidRPr="00634B1A">
        <w:rPr>
          <w:rFonts w:cs="Times New Roman"/>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634B1A">
        <w:rPr>
          <w:rFonts w:cs="Times New Roman"/>
        </w:rPr>
        <w:noBreakHyphen/>
        <w:t>UP) grant.</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11.4.</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xml:space="preserve">: </w:t>
      </w:r>
      <w:proofErr w:type="spellStart"/>
      <w:r w:rsidRPr="00634B1A">
        <w:rPr>
          <w:rFonts w:cs="Times New Roman"/>
        </w:rPr>
        <w:t>EPSCoR</w:t>
      </w:r>
      <w:proofErr w:type="spellEnd"/>
      <w:r w:rsidRPr="00634B1A">
        <w:rPr>
          <w:rFonts w:cs="Times New Roman"/>
        </w:rPr>
        <w:t xml:space="preserve"> Committee </w:t>
      </w:r>
      <w:proofErr w:type="gramStart"/>
      <w:r w:rsidRPr="00634B1A">
        <w:rPr>
          <w:rFonts w:cs="Times New Roman"/>
        </w:rPr>
        <w:t>Representation)  With</w:t>
      </w:r>
      <w:proofErr w:type="gramEnd"/>
      <w:r w:rsidRPr="00634B1A">
        <w:rPr>
          <w:rFonts w:cs="Times New Roman"/>
        </w:rPr>
        <w:t xml:space="preserve"> the intent that the four</w:t>
      </w:r>
      <w:r w:rsidRPr="00634B1A">
        <w:rPr>
          <w:rFonts w:cs="Times New Roman"/>
        </w:rPr>
        <w:noBreakHyphen/>
        <w:t xml:space="preserve">year teaching institutions receive a portion of </w:t>
      </w:r>
      <w:proofErr w:type="spellStart"/>
      <w:r w:rsidRPr="00634B1A">
        <w:rPr>
          <w:rFonts w:cs="Times New Roman"/>
        </w:rPr>
        <w:t>EPSCoR</w:t>
      </w:r>
      <w:proofErr w:type="spellEnd"/>
      <w:r w:rsidRPr="00634B1A">
        <w:rPr>
          <w:rFonts w:cs="Times New Roman"/>
        </w:rPr>
        <w:t xml:space="preserve"> funding, the State </w:t>
      </w:r>
      <w:proofErr w:type="spellStart"/>
      <w:r w:rsidRPr="00634B1A">
        <w:rPr>
          <w:rFonts w:cs="Times New Roman"/>
        </w:rPr>
        <w:t>EPSCoR</w:t>
      </w:r>
      <w:proofErr w:type="spellEnd"/>
      <w:r w:rsidRPr="00634B1A">
        <w:rPr>
          <w:rFonts w:cs="Times New Roman"/>
        </w:rPr>
        <w:t xml:space="preserve"> Committee shall have an executive committee consisting of one representative from each of the research institutions and one representative from the four</w:t>
      </w:r>
      <w:r w:rsidRPr="00634B1A">
        <w:rPr>
          <w:rFonts w:cs="Times New Roman"/>
        </w:rPr>
        <w:noBreakHyphen/>
        <w:t>year teaching university sector.</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11.5.</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xml:space="preserve">: </w:t>
      </w:r>
      <w:proofErr w:type="spellStart"/>
      <w:r w:rsidRPr="00634B1A">
        <w:rPr>
          <w:rFonts w:cs="Times New Roman"/>
        </w:rPr>
        <w:t>SREB</w:t>
      </w:r>
      <w:proofErr w:type="spellEnd"/>
      <w:r w:rsidRPr="00634B1A">
        <w:rPr>
          <w:rFonts w:cs="Times New Roman"/>
        </w:rPr>
        <w:t xml:space="preserve"> Funds Exempt From Budget </w:t>
      </w:r>
      <w:proofErr w:type="gramStart"/>
      <w:r w:rsidRPr="00634B1A">
        <w:rPr>
          <w:rFonts w:cs="Times New Roman"/>
        </w:rPr>
        <w:t>Cut)  In</w:t>
      </w:r>
      <w:proofErr w:type="gramEnd"/>
      <w:r w:rsidRPr="00634B1A">
        <w:rPr>
          <w:rFonts w:cs="Times New Roman"/>
        </w:rPr>
        <w:t xml:space="preserve"> the calculation of any across the board cut mandated by the Executive Budget Office or General Assembly, the amount which the Commission on Higher Education is appropriated for Southern Regional Education Board (</w:t>
      </w:r>
      <w:proofErr w:type="spellStart"/>
      <w:r w:rsidRPr="00634B1A">
        <w:rPr>
          <w:rFonts w:cs="Times New Roman"/>
        </w:rPr>
        <w:t>SREB</w:t>
      </w:r>
      <w:proofErr w:type="spellEnd"/>
      <w:r w:rsidRPr="00634B1A">
        <w:rPr>
          <w:rFonts w:cs="Times New Roman"/>
        </w:rPr>
        <w:t xml:space="preserve">) Professional Scholarship Programs and Fees, Dues and Assessments shall be excluded from the Commission on Higher Education’s base budget.  Funds appropriated for </w:t>
      </w:r>
      <w:proofErr w:type="spellStart"/>
      <w:r w:rsidRPr="00634B1A">
        <w:rPr>
          <w:rFonts w:cs="Times New Roman"/>
        </w:rPr>
        <w:t>SREB</w:t>
      </w:r>
      <w:proofErr w:type="spellEnd"/>
      <w:r w:rsidRPr="00634B1A">
        <w:rPr>
          <w:rFonts w:cs="Times New Roman"/>
        </w:rPr>
        <w:t xml:space="preserve"> programs may be carried forward into the current fiscal year and expended for the same purpose by the Commission on Higher Education.</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11.6.</w:t>
      </w:r>
      <w:r w:rsidRPr="00634B1A">
        <w:rPr>
          <w:rFonts w:cs="Times New Roman"/>
        </w:rPr>
        <w:tab/>
        <w:t>(</w:t>
      </w:r>
      <w:proofErr w:type="spellStart"/>
      <w:r w:rsidRPr="00634B1A">
        <w:rPr>
          <w:rFonts w:cs="Times New Roman"/>
        </w:rPr>
        <w:t>CHE</w:t>
      </w:r>
      <w:proofErr w:type="spellEnd"/>
      <w:r w:rsidRPr="00634B1A">
        <w:rPr>
          <w:rFonts w:cs="Times New Roman"/>
        </w:rPr>
        <w:t xml:space="preserve">: Performance Improvement Pool </w:t>
      </w:r>
      <w:proofErr w:type="gramStart"/>
      <w:r w:rsidRPr="00634B1A">
        <w:rPr>
          <w:rFonts w:cs="Times New Roman"/>
        </w:rPr>
        <w:t>Allocation)  Of</w:t>
      </w:r>
      <w:proofErr w:type="gramEnd"/>
      <w:r w:rsidRPr="00634B1A">
        <w:rPr>
          <w:rFonts w:cs="Times New Roman"/>
        </w:rPr>
        <w:t xml:space="preserve"> the funds appropriated to the Commission on Higher Education under Section II. Other Agencies &amp; Entities: Special Items: Performance Funding, eighty percent will be allocated to the </w:t>
      </w:r>
      <w:proofErr w:type="spellStart"/>
      <w:r w:rsidRPr="00634B1A">
        <w:rPr>
          <w:rFonts w:cs="Times New Roman"/>
        </w:rPr>
        <w:t>EPSCoR</w:t>
      </w:r>
      <w:proofErr w:type="spellEnd"/>
      <w:r w:rsidRPr="00634B1A">
        <w:rPr>
          <w:rFonts w:cs="Times New Roman"/>
        </w:rPr>
        <w:t xml:space="preserve"> program under the Commission on Higher Education to </w:t>
      </w:r>
      <w:r w:rsidRPr="00634B1A">
        <w:rPr>
          <w:rFonts w:cs="Times New Roman"/>
        </w:rPr>
        <w:lastRenderedPageBreak/>
        <w:t>improve South Carolina’s research capabilities and twenty percent will be allocated to support the management education programs of the School of Business at South Carolina State University.</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bCs/>
        </w:rPr>
        <w:t>11.7.</w:t>
      </w:r>
      <w:r w:rsidRPr="00634B1A">
        <w:rPr>
          <w:rFonts w:cs="Times New Roman"/>
        </w:rPr>
        <w:tab/>
        <w:t>(</w:t>
      </w:r>
      <w:proofErr w:type="spellStart"/>
      <w:r w:rsidRPr="00634B1A">
        <w:rPr>
          <w:rFonts w:cs="Times New Roman"/>
        </w:rPr>
        <w:t>CHE</w:t>
      </w:r>
      <w:proofErr w:type="spellEnd"/>
      <w:r w:rsidRPr="00634B1A">
        <w:rPr>
          <w:rFonts w:cs="Times New Roman"/>
        </w:rPr>
        <w:t>: Troop</w:t>
      </w:r>
      <w:r w:rsidRPr="00634B1A">
        <w:rPr>
          <w:rFonts w:cs="Times New Roman"/>
        </w:rPr>
        <w:noBreakHyphen/>
        <w:t>to</w:t>
      </w:r>
      <w:r w:rsidRPr="00634B1A">
        <w:rPr>
          <w:rFonts w:cs="Times New Roman"/>
        </w:rPr>
        <w:noBreakHyphen/>
      </w:r>
      <w:proofErr w:type="gramStart"/>
      <w:r w:rsidRPr="00634B1A">
        <w:rPr>
          <w:rFonts w:cs="Times New Roman"/>
        </w:rPr>
        <w:t>Teachers)  Members</w:t>
      </w:r>
      <w:proofErr w:type="gramEnd"/>
      <w:r w:rsidRPr="00634B1A">
        <w:rPr>
          <w:rFonts w:cs="Times New Roman"/>
        </w:rPr>
        <w:t xml:space="preserve"> of the Armed Forces either active</w:t>
      </w:r>
      <w:r w:rsidRPr="00634B1A">
        <w:rPr>
          <w:rFonts w:cs="Times New Roman"/>
        </w:rPr>
        <w:noBreakHyphen/>
        <w:t>duty, retired, or separated who are admitted to and enrolled in the South Carolina Troop</w:t>
      </w:r>
      <w:r w:rsidRPr="00634B1A">
        <w:rPr>
          <w:rFonts w:cs="Times New Roman"/>
        </w:rPr>
        <w:noBreakHyphen/>
        <w:t>to</w:t>
      </w:r>
      <w:r w:rsidRPr="00634B1A">
        <w:rPr>
          <w:rFonts w:cs="Times New Roman"/>
        </w:rPr>
        <w:noBreakHyphen/>
        <w:t>Teachers Alternative Route to Certification program are entitled to pay in</w:t>
      </w:r>
      <w:r w:rsidRPr="00634B1A">
        <w:rPr>
          <w:rFonts w:cs="Times New Roman"/>
        </w:rPr>
        <w:noBreakHyphen/>
        <w:t>state rates at participating state institutions for requisite program work.</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bCs/>
        </w:rPr>
        <w:t>11.8.</w:t>
      </w:r>
      <w:r w:rsidRPr="00634B1A">
        <w:rPr>
          <w:rFonts w:cs="Times New Roman"/>
          <w:b/>
          <w:bCs/>
        </w:rPr>
        <w:tab/>
      </w:r>
      <w:r w:rsidRPr="00634B1A">
        <w:rPr>
          <w:rFonts w:cs="Times New Roman"/>
        </w:rPr>
        <w:t>(</w:t>
      </w:r>
      <w:proofErr w:type="spellStart"/>
      <w:r w:rsidRPr="00634B1A">
        <w:rPr>
          <w:rFonts w:cs="Times New Roman"/>
        </w:rPr>
        <w:t>CHE</w:t>
      </w:r>
      <w:proofErr w:type="spellEnd"/>
      <w:r w:rsidRPr="00634B1A">
        <w:rPr>
          <w:rFonts w:cs="Times New Roman"/>
        </w:rPr>
        <w:t>: Need</w:t>
      </w:r>
      <w:r w:rsidRPr="00634B1A">
        <w:rPr>
          <w:rFonts w:cs="Times New Roman"/>
        </w:rPr>
        <w:noBreakHyphen/>
        <w:t xml:space="preserve">Based Grants for Foster </w:t>
      </w:r>
      <w:proofErr w:type="gramStart"/>
      <w:r w:rsidRPr="00634B1A">
        <w:rPr>
          <w:rFonts w:cs="Times New Roman"/>
        </w:rPr>
        <w:t>Youth)  For</w:t>
      </w:r>
      <w:proofErr w:type="gramEnd"/>
      <w:r w:rsidRPr="00634B1A">
        <w:rPr>
          <w:rFonts w:cs="Times New Roman"/>
        </w:rPr>
        <w:t xml:space="preserve"> the current academic year, youth in the custody of the Department of Social Services and attending a higher education institution in South Carolina are eligible for additional need</w:t>
      </w:r>
      <w:r w:rsidRPr="00634B1A">
        <w:rPr>
          <w:rFonts w:cs="Times New Roman"/>
        </w:rPr>
        <w:noBreakHyphen/>
        <w:t xml:space="preserve">based grants funding of up to $2,000 above the $2,500 maximum.  Foster youth must apply for these funds no later than May first, of the preceding year.  All other grants, both state and federal, for which </w:t>
      </w:r>
      <w:proofErr w:type="gramStart"/>
      <w:r w:rsidRPr="00634B1A">
        <w:rPr>
          <w:rFonts w:cs="Times New Roman"/>
        </w:rPr>
        <w:t>these foster youth</w:t>
      </w:r>
      <w:proofErr w:type="gramEnd"/>
      <w:r w:rsidRPr="00634B1A">
        <w:rPr>
          <w:rFonts w:cs="Times New Roman"/>
        </w:rPr>
        <w:t xml:space="preserve"> are eligible must be applied first to the cost of attendance prior to using the additional need</w:t>
      </w:r>
      <w:r w:rsidRPr="00634B1A">
        <w:rPr>
          <w:rFonts w:cs="Times New Roman"/>
        </w:rPr>
        <w:noBreakHyphen/>
        <w:t>based grant funding.  If the cost of attendance for a foster youth is met with other grants and scholarships, then no additional need</w:t>
      </w:r>
      <w:r w:rsidRPr="00634B1A">
        <w:rPr>
          <w:rFonts w:cs="Times New Roman"/>
        </w:rPr>
        <w:noBreakHyphen/>
        <w:t>based grant may be used.  The Department of Social Services, in cooperation with the Commission on Higher Education will track the numbers of recipients of this additional need</w:t>
      </w:r>
      <w:r w:rsidRPr="00634B1A">
        <w:rPr>
          <w:rFonts w:cs="Times New Roman"/>
        </w:rPr>
        <w:noBreakHyphen/>
        <w:t>based grant to determine its effectiveness in encouraging more foster youth to pursue a secondary education.  No more than $100,000 may be expended from currently appropriated need</w:t>
      </w:r>
      <w:r w:rsidRPr="00634B1A">
        <w:rPr>
          <w:rFonts w:cs="Times New Roman"/>
        </w:rPr>
        <w:noBreakHyphen/>
        <w:t>based grants funding for this additional assistance.</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bCs/>
        </w:rPr>
        <w:t>11.9.</w:t>
      </w:r>
      <w:r w:rsidRPr="00634B1A">
        <w:rPr>
          <w:rFonts w:cs="Times New Roman"/>
          <w:b/>
          <w:bCs/>
        </w:rPr>
        <w:tab/>
      </w:r>
      <w:r w:rsidRPr="00634B1A">
        <w:rPr>
          <w:rFonts w:cs="Times New Roman"/>
        </w:rPr>
        <w:t>(</w:t>
      </w:r>
      <w:proofErr w:type="spellStart"/>
      <w:r w:rsidRPr="00634B1A">
        <w:rPr>
          <w:rFonts w:cs="Times New Roman"/>
        </w:rPr>
        <w:t>CHE</w:t>
      </w:r>
      <w:proofErr w:type="spellEnd"/>
      <w:r w:rsidRPr="00634B1A">
        <w:rPr>
          <w:rFonts w:cs="Times New Roman"/>
        </w:rPr>
        <w:t xml:space="preserve">: Tuition </w:t>
      </w:r>
      <w:proofErr w:type="gramStart"/>
      <w:r w:rsidRPr="00634B1A">
        <w:rPr>
          <w:rFonts w:cs="Times New Roman"/>
        </w:rPr>
        <w:t>Age)  For</w:t>
      </w:r>
      <w:proofErr w:type="gramEnd"/>
      <w:r w:rsidRPr="00634B1A">
        <w:rPr>
          <w:rFonts w:cs="Times New Roman"/>
        </w:rPr>
        <w:t xml:space="preserve"> the current fiscal year, the age limitation for those children of certain war veterans who may be admitted to any state</w:t>
      </w:r>
      <w:r w:rsidRPr="00634B1A">
        <w:rPr>
          <w:rFonts w:cs="Times New Roman"/>
        </w:rPr>
        <w:noBreakHyphen/>
        <w:t>supported college, university, or post high school technical education institution free of tuition is suspended for eligible children that successfully appeal the Division of Veterans Affairs on the grounds of a serious extenuating health condition.</w:t>
      </w:r>
    </w:p>
    <w:p w:rsidR="00746E6A" w:rsidRP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11.10.</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11.11.</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xml:space="preserve">: </w:t>
      </w:r>
      <w:proofErr w:type="spellStart"/>
      <w:proofErr w:type="gramStart"/>
      <w:r w:rsidRPr="00634B1A">
        <w:rPr>
          <w:rFonts w:cs="Times New Roman"/>
        </w:rPr>
        <w:t>SmartState</w:t>
      </w:r>
      <w:proofErr w:type="spellEnd"/>
      <w:r w:rsidRPr="00634B1A">
        <w:rPr>
          <w:rFonts w:cs="Times New Roman"/>
        </w:rPr>
        <w:t>)  The</w:t>
      </w:r>
      <w:proofErr w:type="gramEnd"/>
      <w:r w:rsidRPr="00634B1A">
        <w:rPr>
          <w:rFonts w:cs="Times New Roman"/>
        </w:rPr>
        <w:t xml:space="preserve"> Commission on Higher Education is prohibited from expending any source of funds on the marketing of the </w:t>
      </w:r>
      <w:proofErr w:type="spellStart"/>
      <w:r w:rsidRPr="00634B1A">
        <w:rPr>
          <w:rFonts w:cs="Times New Roman"/>
        </w:rPr>
        <w:t>SmartState</w:t>
      </w:r>
      <w:proofErr w:type="spellEnd"/>
      <w:r w:rsidRPr="00634B1A">
        <w:rPr>
          <w:rFonts w:cs="Times New Roman"/>
        </w:rPr>
        <w:t xml:space="preserve"> Program.</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11.12.</w:t>
      </w:r>
      <w:r w:rsidRPr="00634B1A">
        <w:rPr>
          <w:rFonts w:cs="Times New Roman"/>
        </w:rPr>
        <w:tab/>
        <w:t>(</w:t>
      </w:r>
      <w:proofErr w:type="spellStart"/>
      <w:r w:rsidRPr="00634B1A">
        <w:rPr>
          <w:rFonts w:cs="Times New Roman"/>
        </w:rPr>
        <w:t>CHE</w:t>
      </w:r>
      <w:proofErr w:type="spellEnd"/>
      <w:r w:rsidRPr="00634B1A">
        <w:rPr>
          <w:rFonts w:cs="Times New Roman"/>
        </w:rPr>
        <w:t>: College Transition Need</w:t>
      </w:r>
      <w:r w:rsidRPr="00634B1A">
        <w:rPr>
          <w:rFonts w:cs="Times New Roman"/>
        </w:rPr>
        <w:noBreakHyphen/>
        <w:t xml:space="preserve">Based </w:t>
      </w:r>
      <w:proofErr w:type="gramStart"/>
      <w:r w:rsidRPr="00634B1A">
        <w:rPr>
          <w:rFonts w:cs="Times New Roman"/>
        </w:rPr>
        <w:t>Grants)  Of</w:t>
      </w:r>
      <w:proofErr w:type="gramEnd"/>
      <w:r w:rsidRPr="00634B1A">
        <w:rPr>
          <w:rFonts w:cs="Times New Roman"/>
        </w:rPr>
        <w:t xml:space="preserve"> the currently appropriated need</w:t>
      </w:r>
      <w:r w:rsidRPr="00634B1A">
        <w:rPr>
          <w:rFonts w:cs="Times New Roman"/>
        </w:rPr>
        <w:noBreakHyphen/>
        <w:t>based grants funding, no more than $350,000 shall be used to provide need</w:t>
      </w:r>
      <w:r w:rsidRPr="00634B1A">
        <w:rPr>
          <w:rFonts w:cs="Times New Roman"/>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634B1A">
        <w:rPr>
          <w:rFonts w:cs="Times New Roman"/>
        </w:rPr>
        <w:noBreakHyphen/>
        <w:t>based grant funding.  If the cost of attendance for an eligible student is met with all other grants and gift aid, the need</w:t>
      </w:r>
      <w:r w:rsidRPr="00634B1A">
        <w:rPr>
          <w:rFonts w:cs="Times New Roman"/>
        </w:rPr>
        <w:noBreakHyphen/>
        <w:t xml:space="preserve">based grant shall not be used.  The participating institutions, in cooperation with the Commission on Higher Education, shall track the number of grant </w:t>
      </w:r>
      <w:r w:rsidRPr="00634B1A">
        <w:rPr>
          <w:rFonts w:cs="Times New Roman"/>
        </w:rPr>
        <w:lastRenderedPageBreak/>
        <w:t>recipients and other information determined necessary to evaluate the effectiveness of these grants in assisting students with intellectual disabilities in college transition programs.</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11.13.</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xml:space="preserve">: Scholarship </w:t>
      </w:r>
      <w:proofErr w:type="gramStart"/>
      <w:r w:rsidRPr="00634B1A">
        <w:rPr>
          <w:rFonts w:cs="Times New Roman"/>
        </w:rPr>
        <w:t>Awards)</w:t>
      </w:r>
      <w:r w:rsidRPr="00634B1A">
        <w:rPr>
          <w:rFonts w:cs="Times New Roman"/>
          <w:b/>
        </w:rPr>
        <w:t xml:space="preserve">  </w:t>
      </w:r>
      <w:r w:rsidRPr="00634B1A">
        <w:rPr>
          <w:rFonts w:cs="Times New Roman"/>
        </w:rPr>
        <w:t>A</w:t>
      </w:r>
      <w:proofErr w:type="gramEnd"/>
      <w:r w:rsidRPr="00634B1A">
        <w:rPr>
          <w:rFonts w:cs="Times New Roman"/>
        </w:rPr>
        <w:t xml:space="preserve"> student may receive a Palmetto Fellows or LIFE scholarship award during the summer</w:t>
      </w:r>
      <w:r w:rsidRPr="00634B1A">
        <w:rPr>
          <w:rFonts w:cs="Times New Roman"/>
          <w:b/>
        </w:rPr>
        <w:t>,</w:t>
      </w:r>
      <w:r w:rsidRPr="00634B1A">
        <w:rPr>
          <w:rFonts w:cs="Times New Roman"/>
        </w:rPr>
        <w:t xml:space="preserve"> in addition to fall and spring semesters of an academic year</w:t>
      </w:r>
      <w:r w:rsidRPr="00634B1A">
        <w:rPr>
          <w:rFonts w:cs="Times New Roman"/>
          <w:b/>
        </w:rPr>
        <w:t>,</w:t>
      </w:r>
      <w:r w:rsidRPr="00634B1A">
        <w:rPr>
          <w:rFonts w:cs="Times New Roman"/>
        </w:rPr>
        <w:t xml:space="preserve"> provided continued eligibility requirements are met as of the end of the spring semester.  Students must enroll full</w:t>
      </w:r>
      <w:r w:rsidRPr="00634B1A">
        <w:rPr>
          <w:rFonts w:cs="Times New Roman"/>
        </w:rPr>
        <w:noBreakHyphen/>
        <w:t>time</w:t>
      </w:r>
      <w:r w:rsidRPr="00634B1A">
        <w:rPr>
          <w:rFonts w:cs="Times New Roman"/>
          <w:b/>
        </w:rPr>
        <w:t>,</w:t>
      </w:r>
      <w:r w:rsidRPr="00634B1A">
        <w:rPr>
          <w:rFonts w:cs="Times New Roman"/>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11.14.</w:t>
      </w:r>
      <w:r w:rsidRPr="00634B1A">
        <w:rPr>
          <w:rFonts w:cs="Times New Roman"/>
        </w:rPr>
        <w:tab/>
        <w:t>(</w:t>
      </w:r>
      <w:proofErr w:type="spellStart"/>
      <w:r w:rsidRPr="00634B1A">
        <w:rPr>
          <w:rFonts w:cs="Times New Roman"/>
        </w:rPr>
        <w:t>CHE</w:t>
      </w:r>
      <w:proofErr w:type="spellEnd"/>
      <w:r w:rsidRPr="00634B1A">
        <w:rPr>
          <w:rFonts w:cs="Times New Roman"/>
        </w:rPr>
        <w:t xml:space="preserve">: Other Funded FTE </w:t>
      </w:r>
      <w:proofErr w:type="gramStart"/>
      <w:r w:rsidRPr="00634B1A">
        <w:rPr>
          <w:rFonts w:cs="Times New Roman"/>
        </w:rPr>
        <w:t>Revenue)  When</w:t>
      </w:r>
      <w:proofErr w:type="gramEnd"/>
      <w:r w:rsidRPr="00634B1A">
        <w:rPr>
          <w:rFonts w:cs="Times New Roman"/>
        </w:rPr>
        <w:t xml:space="preserve"> institutions of higher learning request additional other funded full</w:t>
      </w:r>
      <w:r w:rsidRPr="00634B1A">
        <w:rPr>
          <w:rFonts w:cs="Times New Roman"/>
        </w:rPr>
        <w:noBreakHyphen/>
        <w:t>time equivalent positions, the Executive Budget Office shall inform the Commission on Higher Education of its decision regarding the request and whether or not sufficient revenues exist to fund the salary and fringe benefits for the positions.</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11.15.</w:t>
      </w:r>
      <w:r w:rsidRPr="00634B1A">
        <w:rPr>
          <w:rFonts w:cs="Times New Roman"/>
        </w:rPr>
        <w:tab/>
        <w:t>(</w:t>
      </w:r>
      <w:proofErr w:type="spellStart"/>
      <w:r w:rsidRPr="00634B1A">
        <w:rPr>
          <w:rFonts w:cs="Times New Roman"/>
        </w:rPr>
        <w:t>CHE</w:t>
      </w:r>
      <w:proofErr w:type="spellEnd"/>
      <w:r w:rsidRPr="00634B1A">
        <w:rPr>
          <w:rFonts w:cs="Times New Roman"/>
        </w:rPr>
        <w:t xml:space="preserve">: </w:t>
      </w:r>
      <w:proofErr w:type="gramStart"/>
      <w:r w:rsidRPr="00634B1A">
        <w:rPr>
          <w:rFonts w:cs="Times New Roman"/>
        </w:rPr>
        <w:t>Abatements)  By</w:t>
      </w:r>
      <w:proofErr w:type="gramEnd"/>
      <w:r w:rsidRPr="00634B1A">
        <w:rPr>
          <w:rFonts w:cs="Times New Roman"/>
        </w:rPr>
        <w:t xml:space="preserve"> November first of each year, state supported institutions of higher learning must submit to the Commission on Higher Education the total number of out</w:t>
      </w:r>
      <w:r w:rsidRPr="00634B1A">
        <w:rPr>
          <w:rFonts w:cs="Times New Roman"/>
        </w:rPr>
        <w:noBreakHyphen/>
        <w:t>of</w:t>
      </w:r>
      <w:r w:rsidRPr="00634B1A">
        <w:rPr>
          <w:rFonts w:cs="Times New Roman"/>
        </w:rPr>
        <w:noBreakHyphen/>
        <w:t>state undergraduate students during the prior fiscal year that received abatement of rates pursuant to Section 59</w:t>
      </w:r>
      <w:r w:rsidRPr="00634B1A">
        <w:rPr>
          <w:rFonts w:cs="Times New Roman"/>
        </w:rPr>
        <w:noBreakHyphen/>
        <w:t>112</w:t>
      </w:r>
      <w:r w:rsidRPr="00634B1A">
        <w:rPr>
          <w:rFonts w:cs="Times New Roman"/>
        </w:rPr>
        <w:noBreakHyphen/>
        <w:t>70 of the 1976 Code as well as the total dollar amount of the abatements received.  The report must include the geo</w:t>
      </w:r>
      <w:r w:rsidRPr="00634B1A">
        <w:rPr>
          <w:rFonts w:cs="Times New Roman"/>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634B1A">
        <w:rPr>
          <w:rFonts w:cs="Times New Roman"/>
        </w:rPr>
        <w:noBreakHyphen/>
        <w:t>101</w:t>
      </w:r>
      <w:r w:rsidRPr="00634B1A">
        <w:rPr>
          <w:rFonts w:cs="Times New Roman"/>
        </w:rPr>
        <w:noBreakHyphen/>
        <w:t>620.  The Commission on Higher Education is directed to compile the information received from the state</w:t>
      </w:r>
      <w:r w:rsidRPr="00634B1A">
        <w:rPr>
          <w:rFonts w:cs="Times New Roman"/>
        </w:rPr>
        <w:noBreakHyphen/>
        <w:t>supported institutions of higher learning into a comprehensive report and submit such report to the Chairman of the Senate Finance Committee and the Chairman of the House Ways and Means Committee by January fifth each year.</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11.16.</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xml:space="preserve">: Outstanding Institutional </w:t>
      </w:r>
      <w:proofErr w:type="gramStart"/>
      <w:r w:rsidRPr="00634B1A">
        <w:rPr>
          <w:rFonts w:cs="Times New Roman"/>
        </w:rPr>
        <w:t>Debt)  By</w:t>
      </w:r>
      <w:proofErr w:type="gramEnd"/>
      <w:r w:rsidRPr="00634B1A">
        <w:rPr>
          <w:rFonts w:cs="Times New Roman"/>
        </w:rPr>
        <w:t xml:space="preserve">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11.17.</w:t>
      </w:r>
      <w:r w:rsidRPr="00634B1A">
        <w:rPr>
          <w:rFonts w:cs="Times New Roman"/>
          <w:b/>
        </w:rPr>
        <w:tab/>
      </w:r>
      <w:r w:rsidRPr="00634B1A">
        <w:rPr>
          <w:rFonts w:cs="Times New Roman"/>
        </w:rPr>
        <w:t>(</w:t>
      </w:r>
      <w:proofErr w:type="spellStart"/>
      <w:r w:rsidRPr="00634B1A">
        <w:rPr>
          <w:rFonts w:cs="Times New Roman"/>
        </w:rPr>
        <w:t>CHE</w:t>
      </w:r>
      <w:proofErr w:type="spellEnd"/>
      <w:r w:rsidRPr="00634B1A">
        <w:rPr>
          <w:rFonts w:cs="Times New Roman"/>
        </w:rPr>
        <w:t xml:space="preserve">: Longitudinal Data </w:t>
      </w:r>
      <w:proofErr w:type="gramStart"/>
      <w:r w:rsidRPr="00634B1A">
        <w:rPr>
          <w:rFonts w:cs="Times New Roman"/>
        </w:rPr>
        <w:t>Reports)  By</w:t>
      </w:r>
      <w:proofErr w:type="gramEnd"/>
      <w:r w:rsidRPr="00634B1A">
        <w:rPr>
          <w:rFonts w:cs="Times New Roman"/>
        </w:rPr>
        <w:t xml:space="preserve"> December first each year, the</w:t>
      </w:r>
      <w:r w:rsidRPr="00634B1A">
        <w:rPr>
          <w:rFonts w:cs="Times New Roman"/>
          <w:b/>
        </w:rPr>
        <w:t xml:space="preserve"> </w:t>
      </w:r>
      <w:r w:rsidRPr="00634B1A">
        <w:rPr>
          <w:rFonts w:cs="Times New Roman"/>
        </w:rPr>
        <w:t xml:space="preserve">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w:t>
      </w:r>
      <w:proofErr w:type="spellStart"/>
      <w:r w:rsidRPr="00634B1A">
        <w:rPr>
          <w:rFonts w:cs="Times New Roman"/>
        </w:rPr>
        <w:t>SREB</w:t>
      </w:r>
      <w:proofErr w:type="spellEnd"/>
      <w:r w:rsidRPr="00634B1A">
        <w:rPr>
          <w:rFonts w:cs="Times New Roman"/>
        </w:rPr>
        <w:t xml:space="preserve"> states for the same period of time.  For the same time </w:t>
      </w:r>
      <w:r w:rsidRPr="00634B1A">
        <w:rPr>
          <w:rFonts w:cs="Times New Roman"/>
        </w:rPr>
        <w:lastRenderedPageBreak/>
        <w:t>periods noted above, the commission shall also calculate in the report the level of recurring base state operating funding received by each college and university as measured on an in</w:t>
      </w:r>
      <w:r w:rsidRPr="00634B1A">
        <w:rPr>
          <w:rFonts w:cs="Times New Roman"/>
        </w:rPr>
        <w:noBreakHyphen/>
        <w:t xml:space="preserve">state student basis as well as the average of such funding provided in each </w:t>
      </w:r>
      <w:proofErr w:type="spellStart"/>
      <w:r w:rsidRPr="00634B1A">
        <w:rPr>
          <w:rFonts w:cs="Times New Roman"/>
        </w:rPr>
        <w:t>SREB</w:t>
      </w:r>
      <w:proofErr w:type="spellEnd"/>
      <w:r w:rsidRPr="00634B1A">
        <w:rPr>
          <w:rFonts w:cs="Times New Roman"/>
        </w:rPr>
        <w:t xml:space="preserve"> state.  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w:t>
      </w:r>
      <w:proofErr w:type="spellStart"/>
      <w:r w:rsidRPr="00634B1A">
        <w:rPr>
          <w:rFonts w:cs="Times New Roman"/>
        </w:rPr>
        <w:t>SREB</w:t>
      </w:r>
      <w:proofErr w:type="spellEnd"/>
      <w:r w:rsidRPr="00634B1A">
        <w:rPr>
          <w:rFonts w:cs="Times New Roman"/>
        </w:rPr>
        <w:t xml:space="preserve"> state.</w:t>
      </w:r>
    </w:p>
    <w:p w:rsidR="00915B1A" w:rsidRPr="00746E6A"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15B1A" w:rsidRPr="00634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11.19.</w:t>
      </w:r>
      <w:r w:rsidRPr="00634B1A">
        <w:rPr>
          <w:rFonts w:cs="Times New Roman"/>
        </w:rPr>
        <w:tab/>
        <w:t>(</w:t>
      </w:r>
      <w:proofErr w:type="spellStart"/>
      <w:r w:rsidRPr="00634B1A">
        <w:rPr>
          <w:rFonts w:cs="Times New Roman"/>
        </w:rPr>
        <w:t>CHE</w:t>
      </w:r>
      <w:proofErr w:type="spellEnd"/>
      <w:r w:rsidRPr="00634B1A">
        <w:rPr>
          <w:rFonts w:cs="Times New Roman"/>
        </w:rPr>
        <w:t xml:space="preserve">: Prohibition of Discriminatory </w:t>
      </w:r>
      <w:proofErr w:type="gramStart"/>
      <w:r w:rsidRPr="00634B1A">
        <w:rPr>
          <w:rFonts w:cs="Times New Roman"/>
        </w:rPr>
        <w:t>Practices)  (</w:t>
      </w:r>
      <w:proofErr w:type="gramEnd"/>
      <w:r w:rsidRPr="00634B1A">
        <w:rPr>
          <w:rFonts w:cs="Times New Roman"/>
        </w:rPr>
        <w:t>A)  In the current fiscal year and from the funds appropriated to the Commission on Higher Education, the commission shall print and distribute to all South Carolina public colleges and universities the definition of anti-Semitism.</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t>(B)</w:t>
      </w:r>
      <w:r w:rsidRPr="00634B1A">
        <w:rPr>
          <w:rFonts w:cs="Times New Roman"/>
        </w:rPr>
        <w:tab/>
        <w:t>For purposes of this proviso, the term “definition of anti-Semitism” includes: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(1)</w:t>
      </w:r>
      <w:r w:rsidRPr="00634B1A">
        <w:rPr>
          <w:rFonts w:cs="Times New Roman"/>
        </w:rPr>
        <w:tab/>
        <w:t>a certain perception of Jews, which may be expressed as hatred toward Jews.  Rhetorical and physical manifestations of anti</w:t>
      </w:r>
      <w:r w:rsidRPr="00634B1A">
        <w:rPr>
          <w:rFonts w:cs="Times New Roman"/>
        </w:rPr>
        <w:noBreakHyphen/>
        <w:t>Semitism are directed toward Jewish or non</w:t>
      </w:r>
      <w:r w:rsidRPr="00634B1A">
        <w:rPr>
          <w:rFonts w:cs="Times New Roman"/>
        </w:rPr>
        <w:noBreakHyphen/>
        <w:t>Jewish individuals and/or their property, toward Jewish community institutions and religious facilities;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(2)</w:t>
      </w:r>
      <w:r w:rsidRPr="00634B1A">
        <w:rPr>
          <w:rFonts w:cs="Times New Roman"/>
        </w:rPr>
        <w:tab/>
        <w:t>calling for, aiding, or justifying the killing or harming of Jews;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(3)</w:t>
      </w:r>
      <w:r w:rsidRPr="00634B1A">
        <w:rPr>
          <w:rFonts w:cs="Times New Roman"/>
        </w:rPr>
        <w:tab/>
        <w:t>making mendacious, dehumanizing, demonizing, or stereotypical allegations about Jews as such or the power of Jews as a collective;</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(4)</w:t>
      </w:r>
      <w:r w:rsidRPr="00634B1A">
        <w:rPr>
          <w:rFonts w:cs="Times New Roman"/>
        </w:rPr>
        <w:tab/>
        <w:t>accusing Jews as a people of being responsible for real or imagined wrongdoing committed by a single Jewish person or group, the state of Israel, or even for acts committed by non</w:t>
      </w:r>
      <w:r w:rsidRPr="00634B1A">
        <w:rPr>
          <w:rFonts w:cs="Times New Roman"/>
        </w:rPr>
        <w:noBreakHyphen/>
        <w:t>Jews;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(5)</w:t>
      </w:r>
      <w:r w:rsidRPr="00634B1A">
        <w:rPr>
          <w:rFonts w:cs="Times New Roman"/>
        </w:rPr>
        <w:tab/>
        <w:t>accusing the Jews as a people, or Israel as a state, of inventing or exaggerating the Holocaust;</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(6)</w:t>
      </w:r>
      <w:r w:rsidRPr="00634B1A">
        <w:rPr>
          <w:rFonts w:cs="Times New Roman"/>
        </w:rPr>
        <w:tab/>
        <w:t>accusing Jewish citizens of being more loyal to Israel, or to the alleged priorities of Jews worldwide, than to the interest of their own nations;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(7)</w:t>
      </w:r>
      <w:r w:rsidRPr="00634B1A">
        <w:rPr>
          <w:rFonts w:cs="Times New Roman"/>
        </w:rPr>
        <w:tab/>
        <w:t>using the symbols and images associated with classic anti</w:t>
      </w:r>
      <w:r w:rsidRPr="00634B1A">
        <w:rPr>
          <w:rFonts w:cs="Times New Roman"/>
        </w:rPr>
        <w:noBreakHyphen/>
        <w:t>Semitism to characterize Israel or Israelis;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(8)</w:t>
      </w:r>
      <w:r w:rsidRPr="00634B1A">
        <w:rPr>
          <w:rFonts w:cs="Times New Roman"/>
        </w:rPr>
        <w:tab/>
        <w:t>drawing comparisons of contemporary Israeli policy to that of the Nazis;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(9)</w:t>
      </w:r>
      <w:r w:rsidRPr="00634B1A">
        <w:rPr>
          <w:rFonts w:cs="Times New Roman"/>
        </w:rPr>
        <w:tab/>
        <w:t>blaming Israel for all inter</w:t>
      </w:r>
      <w:r w:rsidRPr="00634B1A">
        <w:rPr>
          <w:rFonts w:cs="Times New Roman"/>
        </w:rPr>
        <w:noBreakHyphen/>
        <w:t>religious or political tensions;</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(10)</w:t>
      </w:r>
      <w:r w:rsidRPr="00634B1A">
        <w:rPr>
          <w:rFonts w:cs="Times New Roman"/>
        </w:rPr>
        <w:tab/>
        <w:t>applying double standards by requiring of it a behavior not expected or demanded of any other democratic nation;</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(11)</w:t>
      </w:r>
      <w:r w:rsidRPr="00634B1A">
        <w:rPr>
          <w:rFonts w:cs="Times New Roman"/>
        </w:rPr>
        <w:tab/>
        <w:t>multilateral organizations focusing on Israel only for peace or human rights investigations; and</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r>
      <w:r w:rsidRPr="00634B1A">
        <w:rPr>
          <w:rFonts w:cs="Times New Roman"/>
        </w:rPr>
        <w:tab/>
        <w:t>(12)</w:t>
      </w:r>
      <w:r w:rsidRPr="00634B1A">
        <w:rPr>
          <w:rFonts w:cs="Times New Roman"/>
        </w:rPr>
        <w:tab/>
        <w:t>denying the Jewish people their right to self</w:t>
      </w:r>
      <w:r w:rsidRPr="00634B1A">
        <w:rPr>
          <w:rFonts w:cs="Times New Roman"/>
        </w:rPr>
        <w:noBreakHyphen/>
        <w:t>determination, and denying Israel the right to exist, provided, however, that criticism of Israel similar to that leveled against any other country cannot be regarded as anti</w:t>
      </w:r>
      <w:r w:rsidRPr="00634B1A">
        <w:rPr>
          <w:rFonts w:cs="Times New Roman"/>
        </w:rPr>
        <w:noBreakHyphen/>
        <w:t>Semitic.</w:t>
      </w:r>
    </w:p>
    <w:p w:rsidR="00746E6A" w:rsidRPr="00634B1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t>(C)</w:t>
      </w:r>
      <w:r w:rsidRPr="00634B1A">
        <w:rPr>
          <w:rFonts w:cs="Times New Roman"/>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746E6A" w:rsidRDefault="00746E6A" w:rsidP="00746E6A">
      <w:pPr>
        <w:rPr>
          <w:rFonts w:cs="Times New Roman"/>
        </w:rPr>
      </w:pPr>
      <w:r w:rsidRPr="00634B1A">
        <w:rPr>
          <w:rFonts w:cs="Times New Roman"/>
        </w:rPr>
        <w:tab/>
        <w:t>(D)</w:t>
      </w:r>
      <w:r w:rsidRPr="00634B1A">
        <w:rPr>
          <w:rFonts w:cs="Times New Roman"/>
        </w:rPr>
        <w:tab/>
        <w:t>Nothing in this proviso may be construed to diminish or infringe upon any right protected under the First Amendment to the Constitution of the United States or Section 2, Article I of the South Carolina Constitution, 1895.</w:t>
      </w:r>
    </w:p>
    <w:p w:rsidR="00C652C7" w:rsidRPr="00746E6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746E6A" w:rsidRDefault="00746E6A" w:rsidP="00746E6A"/>
    <w:p w:rsidR="009C3ED5" w:rsidRDefault="009C3ED5" w:rsidP="00746E6A"/>
    <w:p w:rsidR="00C652C7" w:rsidRPr="00634B1A" w:rsidRDefault="00C652C7" w:rsidP="00C652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B1A">
        <w:rPr>
          <w:rFonts w:cs="Times New Roman"/>
          <w:b/>
        </w:rPr>
        <w:t xml:space="preserve">SECTION 20 </w:t>
      </w:r>
      <w:r w:rsidRPr="00634B1A">
        <w:rPr>
          <w:rFonts w:cs="Times New Roman"/>
          <w:b/>
        </w:rPr>
        <w:noBreakHyphen/>
        <w:t xml:space="preserve"> </w:t>
      </w:r>
      <w:proofErr w:type="spellStart"/>
      <w:r w:rsidRPr="00634B1A">
        <w:rPr>
          <w:rFonts w:cs="Times New Roman"/>
          <w:b/>
        </w:rPr>
        <w:t>H450</w:t>
      </w:r>
      <w:proofErr w:type="spellEnd"/>
      <w:r w:rsidRPr="00634B1A">
        <w:rPr>
          <w:rFonts w:cs="Times New Roman"/>
          <w:b/>
        </w:rPr>
        <w:t xml:space="preserve"> </w:t>
      </w:r>
      <w:r w:rsidRPr="00634B1A">
        <w:rPr>
          <w:rFonts w:cs="Times New Roman"/>
          <w:b/>
        </w:rPr>
        <w:noBreakHyphen/>
        <w:t xml:space="preserve"> UNIVERSITY OF SOUTH CAROLINA</w:t>
      </w:r>
    </w:p>
    <w:p w:rsidR="00C652C7" w:rsidRPr="00634B1A" w:rsidRDefault="00C652C7" w:rsidP="00C652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20.1.</w:t>
      </w:r>
      <w:r w:rsidRPr="00634B1A">
        <w:rPr>
          <w:rFonts w:cs="Times New Roman"/>
        </w:rPr>
        <w:tab/>
        <w:t xml:space="preserve">(USC: Palmetto Poison </w:t>
      </w:r>
      <w:proofErr w:type="gramStart"/>
      <w:r w:rsidRPr="00634B1A">
        <w:rPr>
          <w:rFonts w:cs="Times New Roman"/>
        </w:rPr>
        <w:t>Center)  Of</w:t>
      </w:r>
      <w:proofErr w:type="gramEnd"/>
      <w:r w:rsidRPr="00634B1A">
        <w:rPr>
          <w:rFonts w:cs="Times New Roman"/>
        </w:rPr>
        <w:t xml:space="preserve"> the funds appropriated or authorized herein, the University of South Carolina shall expend at least $150,000 on the Palmetto Poison Center.</w:t>
      </w:r>
    </w:p>
    <w:p w:rsidR="00C652C7" w:rsidRPr="00746E6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lastRenderedPageBreak/>
        <w:tab/>
        <w:t>20.2.</w:t>
      </w:r>
      <w:r w:rsidRPr="00634B1A">
        <w:rPr>
          <w:rFonts w:cs="Times New Roman"/>
          <w:b/>
        </w:rPr>
        <w:tab/>
      </w:r>
      <w:r w:rsidRPr="00634B1A">
        <w:rPr>
          <w:rFonts w:cs="Times New Roman"/>
        </w:rPr>
        <w:t xml:space="preserve">(USC: School Improvement </w:t>
      </w:r>
      <w:proofErr w:type="gramStart"/>
      <w:r w:rsidRPr="00634B1A">
        <w:rPr>
          <w:rFonts w:cs="Times New Roman"/>
        </w:rPr>
        <w:t>Council)  Of</w:t>
      </w:r>
      <w:proofErr w:type="gramEnd"/>
      <w:r w:rsidRPr="00634B1A">
        <w:rPr>
          <w:rFonts w:cs="Times New Roman"/>
        </w:rPr>
        <w:t xml:space="preserve"> the funds appropriated to the University of South Carolina Columbia Campus, $100,000 shall be used for the School Improvement Council.</w:t>
      </w:r>
    </w:p>
    <w:p w:rsidR="00C652C7" w:rsidRPr="00746E6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Pr="00BC2284"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r>
      <w:r w:rsidRPr="00BC2284">
        <w:rPr>
          <w:rFonts w:cs="Times New Roman"/>
          <w:b/>
        </w:rPr>
        <w:t>20.3.</w:t>
      </w:r>
      <w:r w:rsidRPr="00BC2284">
        <w:rPr>
          <w:rFonts w:cs="Times New Roman"/>
          <w:b/>
        </w:rPr>
        <w:tab/>
      </w:r>
      <w:r w:rsidRPr="00BC2284">
        <w:rPr>
          <w:rFonts w:cs="Times New Roman"/>
        </w:rPr>
        <w:t xml:space="preserve">(USC: Child Abuse Medical Response </w:t>
      </w:r>
      <w:proofErr w:type="gramStart"/>
      <w:r w:rsidRPr="00BC2284">
        <w:rPr>
          <w:rFonts w:cs="Times New Roman"/>
        </w:rPr>
        <w:t>Program)  Of</w:t>
      </w:r>
      <w:proofErr w:type="gramEnd"/>
      <w:r w:rsidRPr="00BC2284">
        <w:rPr>
          <w:rFonts w:cs="Times New Roman"/>
        </w:rPr>
        <w:t xml:space="preserve"> the funds appropriated to the University of South Carolina School of Medicine, not less than $2,075,000 shall be expended for the Child Abuse and Neglect Medical Response Program.  In addition, when instructed by the Executive Budget Office or the General Assembly to reduce funds by a certain percentage, the university may not reduce the funds for the Child Abuse and Neglect Medical Response Program greater than such stipulated percentage.</w:t>
      </w:r>
    </w:p>
    <w:p w:rsidR="00C652C7" w:rsidRPr="00746E6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C2284">
        <w:rPr>
          <w:rFonts w:cs="Times New Roman"/>
          <w:b/>
        </w:rPr>
        <w:t>KEEP</w:t>
      </w: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Pr="00634B1A" w:rsidRDefault="00C652C7" w:rsidP="00C652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B1A">
        <w:rPr>
          <w:rFonts w:cs="Times New Roman"/>
          <w:b/>
        </w:rPr>
        <w:t xml:space="preserve">SECTION 23 </w:t>
      </w:r>
      <w:r w:rsidRPr="00634B1A">
        <w:rPr>
          <w:rFonts w:cs="Times New Roman"/>
          <w:b/>
        </w:rPr>
        <w:noBreakHyphen/>
        <w:t xml:space="preserve"> </w:t>
      </w:r>
      <w:proofErr w:type="spellStart"/>
      <w:r w:rsidRPr="00634B1A">
        <w:rPr>
          <w:rFonts w:cs="Times New Roman"/>
          <w:b/>
        </w:rPr>
        <w:t>H510</w:t>
      </w:r>
      <w:proofErr w:type="spellEnd"/>
      <w:r w:rsidRPr="00634B1A">
        <w:rPr>
          <w:rFonts w:cs="Times New Roman"/>
          <w:b/>
        </w:rPr>
        <w:t xml:space="preserve"> </w:t>
      </w:r>
      <w:r w:rsidRPr="00634B1A">
        <w:rPr>
          <w:rFonts w:cs="Times New Roman"/>
          <w:b/>
        </w:rPr>
        <w:noBreakHyphen/>
        <w:t xml:space="preserve"> MEDICAL UNIVERSITY OF SOUTH CAROLINA</w:t>
      </w:r>
    </w:p>
    <w:p w:rsidR="00C652C7" w:rsidRPr="00634B1A" w:rsidRDefault="00C652C7" w:rsidP="00C652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34B1A">
        <w:rPr>
          <w:rFonts w:cs="Times New Roman"/>
          <w:b/>
        </w:rPr>
        <w:tab/>
        <w:t>23.1.</w:t>
      </w:r>
      <w:r w:rsidRPr="00634B1A">
        <w:rPr>
          <w:rFonts w:cs="Times New Roman"/>
          <w:bCs/>
        </w:rPr>
        <w:tab/>
        <w:t>(</w:t>
      </w:r>
      <w:proofErr w:type="spellStart"/>
      <w:r w:rsidRPr="00634B1A">
        <w:rPr>
          <w:rFonts w:cs="Times New Roman"/>
          <w:bCs/>
        </w:rPr>
        <w:t>MUSC</w:t>
      </w:r>
      <w:proofErr w:type="spellEnd"/>
      <w:r w:rsidRPr="00634B1A">
        <w:rPr>
          <w:rFonts w:cs="Times New Roman"/>
          <w:bCs/>
        </w:rPr>
        <w:t xml:space="preserve">: Rural Dentist </w:t>
      </w:r>
      <w:proofErr w:type="gramStart"/>
      <w:r w:rsidRPr="00634B1A">
        <w:rPr>
          <w:rFonts w:cs="Times New Roman"/>
          <w:bCs/>
        </w:rPr>
        <w:t>Program)  The</w:t>
      </w:r>
      <w:proofErr w:type="gramEnd"/>
      <w:r w:rsidRPr="00634B1A">
        <w:rPr>
          <w:rFonts w:cs="Times New Roman"/>
          <w:bCs/>
        </w:rPr>
        <w:t xml:space="preserve"> Rural Dentist Program, in coordination with the Department of Health and Environmental Control’s Public Health Dentistry Program, is established at the Medical </w:t>
      </w:r>
      <w:r w:rsidRPr="00634B1A">
        <w:rPr>
          <w:rFonts w:cs="Times New Roman"/>
        </w:rPr>
        <w:t>University</w:t>
      </w:r>
      <w:r w:rsidRPr="00634B1A">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w:t>
      </w:r>
      <w:proofErr w:type="spellStart"/>
      <w:r w:rsidRPr="00634B1A">
        <w:rPr>
          <w:rFonts w:cs="Times New Roman"/>
          <w:bCs/>
        </w:rPr>
        <w:t>MUSC</w:t>
      </w:r>
      <w:proofErr w:type="spellEnd"/>
      <w:r w:rsidRPr="00634B1A">
        <w:rPr>
          <w:rFonts w:cs="Times New Roman"/>
          <w:bCs/>
        </w:rPr>
        <w:t xml:space="preserve">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w:t>
      </w:r>
      <w:proofErr w:type="spellStart"/>
      <w:r w:rsidRPr="00634B1A">
        <w:rPr>
          <w:rFonts w:cs="Times New Roman"/>
          <w:bCs/>
        </w:rPr>
        <w:t>MUSC</w:t>
      </w:r>
      <w:proofErr w:type="spellEnd"/>
      <w:r w:rsidRPr="00634B1A">
        <w:rPr>
          <w:rFonts w:cs="Times New Roman"/>
          <w:bCs/>
        </w:rPr>
        <w:t xml:space="preserve">.  The board will be composed of the following:  the Dean, or his designee, of the </w:t>
      </w:r>
      <w:proofErr w:type="spellStart"/>
      <w:r w:rsidRPr="00634B1A">
        <w:rPr>
          <w:rFonts w:cs="Times New Roman"/>
          <w:bCs/>
        </w:rPr>
        <w:t>MUSC</w:t>
      </w:r>
      <w:proofErr w:type="spellEnd"/>
      <w:r w:rsidRPr="00634B1A">
        <w:rPr>
          <w:rFonts w:cs="Times New Roman"/>
          <w:bCs/>
        </w:rPr>
        <w:t xml:space="preserve"> College of Dental Medicine; three members from the South Carolina Dental Education Foundation Board who represent rural areas; and the President, or his designee, of the South Carolina Dental Association.  The Director of </w:t>
      </w:r>
      <w:proofErr w:type="spellStart"/>
      <w:r w:rsidRPr="00634B1A">
        <w:rPr>
          <w:rFonts w:cs="Times New Roman"/>
          <w:bCs/>
        </w:rPr>
        <w:t>DHEC’s</w:t>
      </w:r>
      <w:proofErr w:type="spellEnd"/>
      <w:r w:rsidRPr="00634B1A">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C652C7" w:rsidRPr="00746E6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C652C7" w:rsidRPr="00FD20E9"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Pr="00634B1A" w:rsidRDefault="00C652C7" w:rsidP="00C652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34B1A">
        <w:rPr>
          <w:rFonts w:cs="Times New Roman"/>
          <w:b/>
        </w:rPr>
        <w:t xml:space="preserve">SECTION 25 </w:t>
      </w:r>
      <w:r w:rsidRPr="00634B1A">
        <w:rPr>
          <w:rFonts w:cs="Times New Roman"/>
          <w:b/>
        </w:rPr>
        <w:noBreakHyphen/>
        <w:t xml:space="preserve"> </w:t>
      </w:r>
      <w:proofErr w:type="spellStart"/>
      <w:r w:rsidRPr="00634B1A">
        <w:rPr>
          <w:rFonts w:cs="Times New Roman"/>
          <w:b/>
        </w:rPr>
        <w:t>H590</w:t>
      </w:r>
      <w:proofErr w:type="spellEnd"/>
      <w:r w:rsidRPr="00634B1A">
        <w:rPr>
          <w:rFonts w:cs="Times New Roman"/>
          <w:b/>
        </w:rPr>
        <w:t xml:space="preserve"> </w:t>
      </w:r>
      <w:r w:rsidRPr="00634B1A">
        <w:rPr>
          <w:rFonts w:cs="Times New Roman"/>
          <w:b/>
        </w:rPr>
        <w:noBreakHyphen/>
        <w:t xml:space="preserve"> STATE BOARD FOR TECHNICAL AND COMPREHENSIVE EDUCATION</w:t>
      </w:r>
    </w:p>
    <w:p w:rsidR="00C652C7" w:rsidRPr="00634B1A" w:rsidRDefault="00C652C7" w:rsidP="00C652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25.1.</w:t>
      </w:r>
      <w:r w:rsidRPr="00634B1A">
        <w:rPr>
          <w:rFonts w:cs="Times New Roman"/>
          <w:b/>
        </w:rPr>
        <w:tab/>
      </w:r>
      <w:r w:rsidRPr="00634B1A">
        <w:rPr>
          <w:rFonts w:cs="Times New Roman"/>
        </w:rPr>
        <w:t xml:space="preserve">(TEC: Training of New &amp; Expanding </w:t>
      </w:r>
      <w:proofErr w:type="gramStart"/>
      <w:r w:rsidRPr="00634B1A">
        <w:rPr>
          <w:rFonts w:cs="Times New Roman"/>
        </w:rPr>
        <w:t>Industry)  (</w:t>
      </w:r>
      <w:proofErr w:type="gramEnd"/>
      <w:r w:rsidRPr="00634B1A">
        <w:rPr>
          <w:rFonts w:cs="Times New Roman"/>
        </w:rPr>
        <w:t xml:space="preserve">A)  Notwithstanding the amounts appropriated in this section for </w:t>
      </w:r>
      <w:proofErr w:type="spellStart"/>
      <w:r w:rsidRPr="00634B1A">
        <w:rPr>
          <w:rFonts w:cs="Times New Roman"/>
        </w:rPr>
        <w:t>readySC</w:t>
      </w:r>
      <w:proofErr w:type="spellEnd"/>
      <w:r w:rsidRPr="00634B1A">
        <w:rPr>
          <w:rFonts w:cs="Times New Roman"/>
        </w:rPr>
        <w:t xml:space="preserve"> it is the intent of the General Assembly that the State Board for Technical and Comprehensive Education expend the funds necessary to provide direct training for new and expanding business or industry.</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t>(B)</w:t>
      </w:r>
      <w:r w:rsidRPr="00634B1A">
        <w:rPr>
          <w:rFonts w:cs="Times New Roman"/>
        </w:rPr>
        <w:tab/>
        <w:t xml:space="preserve">In the event projected expenditures are above the appropriation, the appropriation in this section for </w:t>
      </w:r>
      <w:proofErr w:type="spellStart"/>
      <w:r w:rsidRPr="00634B1A">
        <w:rPr>
          <w:rFonts w:cs="Times New Roman"/>
        </w:rPr>
        <w:t>readySC</w:t>
      </w:r>
      <w:proofErr w:type="spellEnd"/>
      <w:r w:rsidRPr="00634B1A">
        <w:rPr>
          <w:rFonts w:cs="Times New Roman"/>
        </w:rPr>
        <w:t xml:space="preserve"> may be appropriately adjusted, if and only if, the Executive Budget Office determines that the projected expenditures are directly related to:</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634B1A">
        <w:rPr>
          <w:rFonts w:cs="Times New Roman"/>
          <w:iCs/>
        </w:rPr>
        <w:tab/>
      </w:r>
      <w:r w:rsidRPr="00634B1A">
        <w:rPr>
          <w:rFonts w:cs="Times New Roman"/>
          <w:iCs/>
        </w:rPr>
        <w:tab/>
      </w:r>
      <w:r w:rsidRPr="00634B1A">
        <w:rPr>
          <w:rFonts w:cs="Times New Roman"/>
          <w:iCs/>
        </w:rPr>
        <w:tab/>
        <w:t>(1)</w:t>
      </w:r>
      <w:r w:rsidRPr="00634B1A">
        <w:rPr>
          <w:rFonts w:cs="Times New Roman"/>
          <w:iCs/>
        </w:rPr>
        <w:tab/>
        <w:t>an existing technology training program where the demand for the program exceeds the program’s capacity and the additional funds are to be utilized to meet the demand; or</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634B1A">
        <w:rPr>
          <w:rFonts w:cs="Times New Roman"/>
          <w:iCs/>
        </w:rPr>
        <w:tab/>
      </w:r>
      <w:r w:rsidRPr="00634B1A">
        <w:rPr>
          <w:rFonts w:cs="Times New Roman"/>
          <w:iCs/>
        </w:rPr>
        <w:tab/>
      </w:r>
      <w:r w:rsidRPr="00634B1A">
        <w:rPr>
          <w:rFonts w:cs="Times New Roman"/>
          <w:iCs/>
        </w:rPr>
        <w:tab/>
        <w:t>(2)</w:t>
      </w:r>
      <w:r w:rsidRPr="00634B1A">
        <w:rPr>
          <w:rFonts w:cs="Times New Roman"/>
          <w:iCs/>
        </w:rPr>
        <w:tab/>
        <w:t>a new program is necessary to provide direct training for new or expanding business or industry.</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634B1A">
        <w:rPr>
          <w:rFonts w:cs="Times New Roman"/>
          <w:iCs/>
        </w:rPr>
        <w:tab/>
        <w:t>(C)</w:t>
      </w:r>
      <w:r w:rsidRPr="00634B1A">
        <w:rPr>
          <w:rFonts w:cs="Times New Roman"/>
          <w:iCs/>
        </w:rPr>
        <w:tab/>
        <w:t xml:space="preserve">The adjustment may occur only upon approval by the </w:t>
      </w:r>
      <w:r w:rsidRPr="00634B1A">
        <w:rPr>
          <w:rFonts w:cs="Times New Roman"/>
        </w:rPr>
        <w:t>Executive Budget Office</w:t>
      </w:r>
      <w:r w:rsidRPr="00634B1A">
        <w:rPr>
          <w:rFonts w:cs="Times New Roman"/>
          <w:iCs/>
        </w:rPr>
        <w:t xml:space="preserve">.  Upon the </w:t>
      </w:r>
      <w:r w:rsidRPr="00634B1A">
        <w:rPr>
          <w:rFonts w:cs="Times New Roman"/>
        </w:rPr>
        <w:t>Executive Budget Office’s</w:t>
      </w:r>
      <w:r w:rsidRPr="00634B1A">
        <w:rPr>
          <w:rFonts w:cs="Times New Roman"/>
          <w:iCs/>
        </w:rPr>
        <w:t xml:space="preserve"> approval of the adjustment, the Director of the </w:t>
      </w:r>
      <w:r w:rsidRPr="00634B1A">
        <w:rPr>
          <w:rFonts w:cs="Times New Roman"/>
        </w:rPr>
        <w:t>Executive Budget Office</w:t>
      </w:r>
      <w:r w:rsidRPr="00634B1A">
        <w:rPr>
          <w:rFonts w:cs="Times New Roman"/>
          <w:iCs/>
        </w:rPr>
        <w:t xml:space="preserve"> must certify, in writing, that the adjustment is directly related to either subsection (B)(1) or (B)(2).  The Director must </w:t>
      </w:r>
      <w:r w:rsidRPr="00634B1A">
        <w:rPr>
          <w:rFonts w:cs="Times New Roman"/>
          <w:iCs/>
        </w:rPr>
        <w:lastRenderedPageBreak/>
        <w:t>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634B1A">
        <w:rPr>
          <w:rFonts w:cs="Times New Roman"/>
          <w:iCs/>
        </w:rPr>
        <w:tab/>
        <w:t>(D)</w:t>
      </w:r>
      <w:r w:rsidRPr="00634B1A">
        <w:rPr>
          <w:rFonts w:cs="Times New Roman"/>
          <w:iCs/>
        </w:rPr>
        <w:tab/>
        <w:t>Upon the Director’s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634B1A">
        <w:rPr>
          <w:rFonts w:cs="Times New Roman"/>
          <w:iCs/>
        </w:rPr>
        <w:tab/>
        <w:t>(E)</w:t>
      </w:r>
      <w:r w:rsidRPr="00634B1A">
        <w:rPr>
          <w:rFonts w:cs="Times New Roman"/>
          <w:iCs/>
        </w:rPr>
        <w:tab/>
        <w:t>The aggregate amount of all adjustments made pursuant to this section may not exceed ten million dollars.</w:t>
      </w: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r w:rsidRPr="00634B1A">
        <w:rPr>
          <w:rFonts w:cs="Times New Roman"/>
          <w:iCs/>
        </w:rPr>
        <w:tab/>
        <w:t>(F)</w:t>
      </w:r>
      <w:r w:rsidRPr="00634B1A">
        <w:rPr>
          <w:rFonts w:cs="Times New Roman"/>
          <w:iCs/>
        </w:rPr>
        <w:tab/>
        <w:t>In the event that projected expenditures for</w:t>
      </w:r>
      <w:r w:rsidRPr="00634B1A">
        <w:rPr>
          <w:rFonts w:cs="Times New Roman"/>
        </w:rPr>
        <w:t xml:space="preserve"> </w:t>
      </w:r>
      <w:proofErr w:type="spellStart"/>
      <w:r w:rsidRPr="00634B1A">
        <w:rPr>
          <w:rFonts w:cs="Times New Roman"/>
        </w:rPr>
        <w:t>readySC</w:t>
      </w:r>
      <w:proofErr w:type="spellEnd"/>
      <w:r w:rsidRPr="00634B1A">
        <w:rPr>
          <w:rFonts w:cs="Times New Roman"/>
          <w:iCs/>
        </w:rPr>
        <w:t xml:space="preserve"> exceed the amounts appropriated and the amount of any adjustments authorized, the State Board for Technical and Comprehensive Education may request a supplemental appropriation from the General Assembly.</w:t>
      </w:r>
    </w:p>
    <w:p w:rsidR="00C652C7" w:rsidRPr="00746E6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25.2.</w:t>
      </w:r>
      <w:r w:rsidRPr="00634B1A">
        <w:rPr>
          <w:rFonts w:cs="Times New Roman"/>
          <w:b/>
        </w:rPr>
        <w:tab/>
      </w:r>
      <w:r w:rsidRPr="00634B1A">
        <w:rPr>
          <w:rFonts w:cs="Times New Roman"/>
        </w:rPr>
        <w:t xml:space="preserve">(TEC: Training of New &amp; Expanding Industry Carry </w:t>
      </w:r>
      <w:proofErr w:type="gramStart"/>
      <w:r w:rsidRPr="00634B1A">
        <w:rPr>
          <w:rFonts w:cs="Times New Roman"/>
        </w:rPr>
        <w:t>Forward)  In</w:t>
      </w:r>
      <w:proofErr w:type="gramEnd"/>
      <w:r w:rsidRPr="00634B1A">
        <w:rPr>
          <w:rFonts w:cs="Times New Roman"/>
        </w:rPr>
        <w:t xml:space="preserve">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9C499B" w:rsidRPr="00746E6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C499B" w:rsidRPr="00634B1A" w:rsidRDefault="009C499B"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25.3.</w:t>
      </w:r>
      <w:r w:rsidRPr="00634B1A">
        <w:rPr>
          <w:rFonts w:cs="Times New Roman"/>
          <w:b/>
        </w:rPr>
        <w:tab/>
      </w:r>
      <w:r w:rsidRPr="00634B1A">
        <w:rPr>
          <w:rFonts w:cs="Times New Roman"/>
        </w:rPr>
        <w:t xml:space="preserve">(TEC: Training of New &amp; Expanding Industry </w:t>
      </w:r>
      <w:r w:rsidRPr="00634B1A">
        <w:rPr>
          <w:rFonts w:cs="Times New Roman"/>
        </w:rPr>
        <w:noBreakHyphen/>
        <w:t xml:space="preserve"> Payments of Prior Year </w:t>
      </w:r>
      <w:proofErr w:type="gramStart"/>
      <w:r w:rsidRPr="00634B1A">
        <w:rPr>
          <w:rFonts w:cs="Times New Roman"/>
        </w:rPr>
        <w:t>Expenditures)  The</w:t>
      </w:r>
      <w:proofErr w:type="gramEnd"/>
      <w:r w:rsidRPr="00634B1A">
        <w:rPr>
          <w:rFonts w:cs="Times New Roman"/>
        </w:rPr>
        <w:t xml:space="preserve"> State Board for Technical and Comprehensive Education may reimburse business and industry for prior year training costs billed to the agency after fiscal year closing with the concurrence of the Comptroller General.</w:t>
      </w:r>
    </w:p>
    <w:p w:rsidR="009C499B" w:rsidRPr="00746E6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C499B" w:rsidRPr="00634B1A" w:rsidRDefault="009C499B"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Default="00C652C7" w:rsidP="00C652C7">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25.4</w:t>
      </w:r>
      <w:r w:rsidRPr="00634B1A">
        <w:rPr>
          <w:rFonts w:cs="Times New Roman"/>
        </w:rPr>
        <w:tab/>
        <w:t xml:space="preserve">(TEC: Critical Statewide Workforce </w:t>
      </w:r>
      <w:proofErr w:type="gramStart"/>
      <w:r w:rsidRPr="00634B1A">
        <w:rPr>
          <w:rFonts w:cs="Times New Roman"/>
        </w:rPr>
        <w:t>Needs)  Of</w:t>
      </w:r>
      <w:proofErr w:type="gramEnd"/>
      <w:r w:rsidRPr="00634B1A">
        <w:rPr>
          <w:rFonts w:cs="Times New Roman"/>
        </w:rPr>
        <w:t xml:space="preserve"> the funds appropriated in this act to the State Board for Technical and Comprehensive Education for </w:t>
      </w:r>
      <w:proofErr w:type="spellStart"/>
      <w:r w:rsidRPr="00634B1A">
        <w:rPr>
          <w:rFonts w:cs="Times New Roman"/>
        </w:rPr>
        <w:t>E&amp;G</w:t>
      </w:r>
      <w:proofErr w:type="spellEnd"/>
      <w:r w:rsidRPr="00634B1A">
        <w:rPr>
          <w:rFonts w:cs="Times New Roman"/>
        </w:rPr>
        <w:t xml:space="preserve">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9C499B" w:rsidRPr="00746E6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9C499B" w:rsidRPr="00634B1A" w:rsidRDefault="009C499B" w:rsidP="00C652C7">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25.5.</w:t>
      </w:r>
      <w:r w:rsidRPr="00634B1A">
        <w:rPr>
          <w:rFonts w:cs="Times New Roman"/>
        </w:rPr>
        <w:tab/>
        <w:t xml:space="preserve">(TEC: Aeronautics Training </w:t>
      </w:r>
      <w:proofErr w:type="gramStart"/>
      <w:r w:rsidRPr="00634B1A">
        <w:rPr>
          <w:rFonts w:cs="Times New Roman"/>
        </w:rPr>
        <w:t>Center)  Funds</w:t>
      </w:r>
      <w:proofErr w:type="gramEnd"/>
      <w:r w:rsidRPr="00634B1A">
        <w:rPr>
          <w:rFonts w:cs="Times New Roman"/>
        </w:rPr>
        <w:t xml:space="preserve"> appropriated for the S.C. Aeronautics Training Center may be carried forward from the prior fiscal year into the current fiscal year and utilized for the same purpose.</w:t>
      </w:r>
    </w:p>
    <w:p w:rsidR="009C499B" w:rsidRPr="00746E6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46E6A">
        <w:rPr>
          <w:rFonts w:cs="Times New Roman"/>
          <w:b/>
        </w:rPr>
        <w:t>KEEP</w:t>
      </w:r>
    </w:p>
    <w:p w:rsidR="00C652C7" w:rsidRPr="00634B1A" w:rsidRDefault="00C652C7" w:rsidP="00C652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Default="00746E6A" w:rsidP="00746E6A"/>
    <w:p w:rsidR="00746E6A" w:rsidRDefault="009C3ED5" w:rsidP="00746E6A">
      <w:pPr>
        <w:rPr>
          <w:rFonts w:cs="Times New Roman"/>
          <w:b/>
        </w:rPr>
      </w:pPr>
      <w:r w:rsidRPr="00F40F8A">
        <w:rPr>
          <w:rFonts w:cs="Times New Roman"/>
          <w:b/>
        </w:rPr>
        <w:t xml:space="preserve">SECTION 117 </w:t>
      </w:r>
      <w:r w:rsidRPr="00F40F8A">
        <w:rPr>
          <w:rFonts w:cs="Times New Roman"/>
          <w:b/>
        </w:rPr>
        <w:noBreakHyphen/>
        <w:t xml:space="preserve"> </w:t>
      </w:r>
      <w:proofErr w:type="spellStart"/>
      <w:r w:rsidRPr="00F40F8A">
        <w:rPr>
          <w:rFonts w:cs="Times New Roman"/>
          <w:b/>
        </w:rPr>
        <w:t>X900</w:t>
      </w:r>
      <w:proofErr w:type="spellEnd"/>
      <w:r w:rsidRPr="00F40F8A">
        <w:rPr>
          <w:rFonts w:cs="Times New Roman"/>
          <w:b/>
        </w:rPr>
        <w:t xml:space="preserve"> </w:t>
      </w:r>
      <w:r w:rsidRPr="00F40F8A">
        <w:rPr>
          <w:rFonts w:cs="Times New Roman"/>
          <w:b/>
        </w:rPr>
        <w:noBreakHyphen/>
        <w:t xml:space="preserve"> GENERAL PROVISIONS</w:t>
      </w:r>
    </w:p>
    <w:p w:rsidR="009C3ED5" w:rsidRDefault="009C3ED5" w:rsidP="00746E6A">
      <w:pPr>
        <w:rPr>
          <w:rFonts w:cs="Times New Roman"/>
          <w:b/>
        </w:rPr>
      </w:pPr>
    </w:p>
    <w:p w:rsidR="009C3ED5" w:rsidRPr="00634B1A" w:rsidRDefault="009C3ED5" w:rsidP="009C3E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117.8.</w:t>
      </w:r>
      <w:r w:rsidRPr="00634B1A">
        <w:rPr>
          <w:rFonts w:cs="Times New Roman"/>
        </w:rPr>
        <w:tab/>
        <w:t xml:space="preserve">(GP: State Institutions </w:t>
      </w:r>
      <w:r w:rsidRPr="00634B1A">
        <w:rPr>
          <w:rFonts w:cs="Times New Roman"/>
        </w:rPr>
        <w:noBreakHyphen/>
        <w:t xml:space="preserve"> Revenues &amp; Income)  (A)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w:t>
      </w:r>
      <w:r w:rsidRPr="00634B1A">
        <w:rPr>
          <w:rFonts w:cs="Times New Roman"/>
        </w:rPr>
        <w:lastRenderedPageBreak/>
        <w:t>as regular term tuition, matriculation, and registration, shall be carried in a special continuing account by the State Treasurer, to the credit of the respective institutions, and may be requisitioned by said institutions, in the manner prescribed in Section 11</w:t>
      </w:r>
      <w:r w:rsidRPr="00634B1A">
        <w:rPr>
          <w:rFonts w:cs="Times New Roman"/>
        </w:rPr>
        <w:noBreakHyphen/>
        <w:t>3</w:t>
      </w:r>
      <w:r w:rsidRPr="00634B1A">
        <w:rPr>
          <w:rFonts w:cs="Times New Roman"/>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C3ED5" w:rsidRDefault="00375DBE" w:rsidP="00746E6A">
      <w:pPr>
        <w:rPr>
          <w:b/>
        </w:rPr>
      </w:pPr>
      <w:r>
        <w:rPr>
          <w:b/>
        </w:rPr>
        <w:t>KEEP</w:t>
      </w:r>
    </w:p>
    <w:p w:rsidR="00375DBE" w:rsidRDefault="00375DBE" w:rsidP="00746E6A">
      <w:pPr>
        <w:rPr>
          <w:b/>
        </w:rPr>
      </w:pPr>
    </w:p>
    <w:p w:rsidR="00375DBE" w:rsidRPr="00634B1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117.11.</w:t>
      </w:r>
      <w:r w:rsidRPr="00634B1A">
        <w:rPr>
          <w:rFonts w:cs="Times New Roman"/>
          <w:b/>
        </w:rPr>
        <w:tab/>
      </w:r>
      <w:r w:rsidRPr="00634B1A">
        <w:rPr>
          <w:rFonts w:cs="Times New Roman"/>
        </w:rPr>
        <w:t xml:space="preserve">(GP: Fixed Student </w:t>
      </w:r>
      <w:proofErr w:type="gramStart"/>
      <w:r w:rsidRPr="00634B1A">
        <w:rPr>
          <w:rFonts w:cs="Times New Roman"/>
        </w:rPr>
        <w:t>Fees)  During</w:t>
      </w:r>
      <w:proofErr w:type="gramEnd"/>
      <w:r w:rsidRPr="00634B1A">
        <w:rPr>
          <w:rFonts w:cs="Times New Roman"/>
        </w:rPr>
        <w:t xml:space="preserve"> the current fiscal year, student fees at the state institutions of higher learning shall be fixed by the respective Boards of Trustees as follows:</w:t>
      </w:r>
    </w:p>
    <w:p w:rsidR="00375DBE" w:rsidRPr="00634B1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t>(1)</w:t>
      </w:r>
      <w:r w:rsidRPr="00634B1A">
        <w:rPr>
          <w:rFonts w:cs="Times New Roman"/>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375DBE" w:rsidRPr="00634B1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rPr>
        <w:tab/>
        <w:t>(2)</w:t>
      </w:r>
      <w:r w:rsidRPr="00634B1A">
        <w:rPr>
          <w:rFonts w:cs="Times New Roman"/>
        </w:rPr>
        <w:tab/>
        <w:t>Student activity fees may be fixed at such rates as the respective Boards shall deem reasonable and necessary.</w:t>
      </w:r>
    </w:p>
    <w:p w:rsidR="00375DBE" w:rsidRDefault="00375DBE" w:rsidP="00375DBE">
      <w:pPr>
        <w:rPr>
          <w:b/>
        </w:rPr>
      </w:pPr>
      <w:r>
        <w:rPr>
          <w:b/>
        </w:rPr>
        <w:t>KEEP</w:t>
      </w:r>
    </w:p>
    <w:p w:rsidR="00375DBE" w:rsidRDefault="00375DBE" w:rsidP="00746E6A">
      <w:pPr>
        <w:rPr>
          <w:b/>
        </w:rPr>
      </w:pPr>
    </w:p>
    <w:p w:rsidR="00375DBE" w:rsidRDefault="00375DBE" w:rsidP="00746E6A">
      <w:pPr>
        <w:rPr>
          <w:rFonts w:cs="Times New Roman"/>
        </w:rPr>
      </w:pPr>
      <w:r w:rsidRPr="00634B1A">
        <w:rPr>
          <w:rFonts w:cs="Times New Roman"/>
          <w:b/>
        </w:rPr>
        <w:t>117.12.</w:t>
      </w:r>
      <w:r w:rsidRPr="00634B1A">
        <w:rPr>
          <w:rFonts w:cs="Times New Roman"/>
          <w:b/>
        </w:rPr>
        <w:tab/>
      </w:r>
      <w:r w:rsidRPr="00634B1A">
        <w:rPr>
          <w:rFonts w:cs="Times New Roman"/>
        </w:rPr>
        <w:t xml:space="preserve">(GP: Tech Educ. Colleges Student Activity </w:t>
      </w:r>
      <w:proofErr w:type="gramStart"/>
      <w:r w:rsidRPr="00634B1A">
        <w:rPr>
          <w:rFonts w:cs="Times New Roman"/>
        </w:rPr>
        <w:t>Fees)  Notwithstanding</w:t>
      </w:r>
      <w:proofErr w:type="gramEnd"/>
      <w:r w:rsidRPr="00634B1A">
        <w:rPr>
          <w:rFonts w:cs="Times New Roman"/>
        </w:rPr>
        <w:t xml:space="preserve">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375DBE" w:rsidRDefault="00375DBE" w:rsidP="00375DBE">
      <w:pPr>
        <w:rPr>
          <w:b/>
        </w:rPr>
      </w:pPr>
      <w:r>
        <w:rPr>
          <w:b/>
        </w:rPr>
        <w:t>KEEP</w:t>
      </w:r>
    </w:p>
    <w:p w:rsidR="00375DBE" w:rsidRDefault="00375DBE" w:rsidP="00746E6A">
      <w:pPr>
        <w:rPr>
          <w:b/>
        </w:rPr>
      </w:pPr>
    </w:p>
    <w:p w:rsidR="00375DBE" w:rsidRPr="00634B1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ab/>
        <w:t>117.16.</w:t>
      </w:r>
      <w:r w:rsidRPr="00634B1A">
        <w:rPr>
          <w:rFonts w:cs="Times New Roman"/>
        </w:rPr>
        <w:tab/>
        <w:t xml:space="preserve">(GP: Universities &amp; Colleges </w:t>
      </w:r>
      <w:r w:rsidRPr="00634B1A">
        <w:rPr>
          <w:rFonts w:cs="Times New Roman"/>
        </w:rPr>
        <w:noBreakHyphen/>
        <w:t xml:space="preserve"> Allowance for </w:t>
      </w:r>
      <w:proofErr w:type="gramStart"/>
      <w:r w:rsidRPr="00634B1A">
        <w:rPr>
          <w:rFonts w:cs="Times New Roman"/>
        </w:rPr>
        <w:t>Presidents)  Presidents</w:t>
      </w:r>
      <w:proofErr w:type="gramEnd"/>
      <w:r w:rsidRPr="00634B1A">
        <w:rPr>
          <w:rFonts w:cs="Times New Roman"/>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375DBE" w:rsidRDefault="00375DBE" w:rsidP="00375DBE">
      <w:pPr>
        <w:rPr>
          <w:b/>
        </w:rPr>
      </w:pPr>
      <w:r>
        <w:rPr>
          <w:b/>
        </w:rPr>
        <w:t>KEEP</w:t>
      </w:r>
    </w:p>
    <w:p w:rsidR="00375DBE" w:rsidRDefault="00375DBE" w:rsidP="00746E6A">
      <w:pPr>
        <w:rPr>
          <w:b/>
        </w:rPr>
      </w:pPr>
    </w:p>
    <w:p w:rsidR="00375DBE" w:rsidRDefault="00375DBE" w:rsidP="00746E6A">
      <w:pPr>
        <w:rPr>
          <w:rFonts w:cs="Times New Roman"/>
        </w:rPr>
      </w:pPr>
      <w:r w:rsidRPr="00634B1A">
        <w:rPr>
          <w:rFonts w:cs="Times New Roman"/>
          <w:b/>
        </w:rPr>
        <w:t>117.28.</w:t>
      </w:r>
      <w:r w:rsidRPr="00634B1A">
        <w:rPr>
          <w:rFonts w:cs="Times New Roman"/>
        </w:rPr>
        <w:tab/>
        <w:t>(GP: State</w:t>
      </w:r>
      <w:r w:rsidRPr="00634B1A">
        <w:rPr>
          <w:rFonts w:cs="Times New Roman"/>
        </w:rPr>
        <w:noBreakHyphen/>
        <w:t xml:space="preserve">Operated Day Care Facilities </w:t>
      </w:r>
      <w:proofErr w:type="gramStart"/>
      <w:r w:rsidRPr="00634B1A">
        <w:rPr>
          <w:rFonts w:cs="Times New Roman"/>
        </w:rPr>
        <w:t>Fees)  Any</w:t>
      </w:r>
      <w:proofErr w:type="gramEnd"/>
      <w:r w:rsidRPr="00634B1A">
        <w:rPr>
          <w:rFonts w:cs="Times New Roman"/>
        </w:rPr>
        <w:t xml:space="preserve"> state agency receiving funding in this act and any higher education institution, including four</w:t>
      </w:r>
      <w:r w:rsidRPr="00634B1A">
        <w:rPr>
          <w:rFonts w:cs="Times New Roman"/>
        </w:rPr>
        <w:noBreakHyphen/>
        <w:t>year institutions, two</w:t>
      </w:r>
      <w:r w:rsidRPr="00634B1A">
        <w:rPr>
          <w:rFonts w:cs="Times New Roman"/>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375DBE" w:rsidRDefault="00375DBE" w:rsidP="00375DBE">
      <w:pPr>
        <w:rPr>
          <w:b/>
        </w:rPr>
      </w:pPr>
      <w:r>
        <w:rPr>
          <w:b/>
        </w:rPr>
        <w:lastRenderedPageBreak/>
        <w:t>KEEP</w:t>
      </w:r>
    </w:p>
    <w:p w:rsidR="00375DBE" w:rsidRDefault="00375DBE" w:rsidP="00375DBE">
      <w:pPr>
        <w:rPr>
          <w:b/>
        </w:rPr>
      </w:pPr>
    </w:p>
    <w:p w:rsidR="00375DBE" w:rsidRDefault="00375DBE" w:rsidP="00375DBE">
      <w:pPr>
        <w:rPr>
          <w:b/>
        </w:rPr>
      </w:pPr>
      <w:r w:rsidRPr="00634B1A">
        <w:rPr>
          <w:rFonts w:cs="Times New Roman"/>
          <w:b/>
          <w:bCs/>
        </w:rPr>
        <w:t>117.41.</w:t>
      </w:r>
      <w:r w:rsidRPr="00634B1A">
        <w:rPr>
          <w:rFonts w:cs="Times New Roman"/>
        </w:rPr>
        <w:tab/>
        <w:t xml:space="preserve">(GP: Life and Palmetto Fellows </w:t>
      </w:r>
      <w:r>
        <w:rPr>
          <w:rFonts w:cs="Times New Roman"/>
        </w:rPr>
        <w:t xml:space="preserve">Scholarships Waiver </w:t>
      </w:r>
      <w:proofErr w:type="gramStart"/>
      <w:r>
        <w:rPr>
          <w:rFonts w:cs="Times New Roman"/>
        </w:rPr>
        <w:t xml:space="preserve">Exemption)  </w:t>
      </w:r>
      <w:r w:rsidRPr="00634B1A">
        <w:rPr>
          <w:rFonts w:cs="Times New Roman"/>
        </w:rPr>
        <w:t>Any</w:t>
      </w:r>
      <w:proofErr w:type="gramEnd"/>
      <w:r w:rsidRPr="00634B1A">
        <w:rPr>
          <w:rFonts w:cs="Times New Roman"/>
        </w:rPr>
        <w:t xml:space="preserve"> provision in permanent law or in Part </w:t>
      </w:r>
      <w:proofErr w:type="spellStart"/>
      <w:r w:rsidRPr="00634B1A">
        <w:rPr>
          <w:rFonts w:cs="Times New Roman"/>
        </w:rPr>
        <w:t>IB</w:t>
      </w:r>
      <w:proofErr w:type="spellEnd"/>
      <w:r w:rsidRPr="00634B1A">
        <w:rPr>
          <w:rFonts w:cs="Times New Roman"/>
        </w:rPr>
        <w:t>, Section 117 of this act, except that which is specified for LIFE and Palmetto Fellows Scholarships, that would require general fund appropriations other than what is specified in Part IA of this act is waived for the current fiscal year.</w:t>
      </w:r>
    </w:p>
    <w:p w:rsidR="00375DBE" w:rsidRDefault="00375DBE" w:rsidP="00375DBE">
      <w:pPr>
        <w:rPr>
          <w:b/>
        </w:rPr>
      </w:pPr>
      <w:r>
        <w:rPr>
          <w:b/>
        </w:rPr>
        <w:t>KEEP</w:t>
      </w:r>
    </w:p>
    <w:p w:rsidR="003E1F08" w:rsidRDefault="003E1F08" w:rsidP="00375DBE">
      <w:pPr>
        <w:rPr>
          <w:b/>
        </w:rPr>
      </w:pPr>
    </w:p>
    <w:p w:rsidR="003E1F08" w:rsidRPr="00634B1A" w:rsidRDefault="003E1F08" w:rsidP="003E1F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b/>
        </w:rPr>
        <w:t>117.95.</w:t>
      </w:r>
      <w:r w:rsidRPr="00634B1A">
        <w:rPr>
          <w:rFonts w:cs="Times New Roman"/>
          <w:b/>
        </w:rPr>
        <w:tab/>
      </w:r>
      <w:r w:rsidRPr="00634B1A">
        <w:rPr>
          <w:rFonts w:cs="Times New Roman"/>
          <w:iCs/>
        </w:rPr>
        <w:t xml:space="preserve">(GP: USC Greenville Medical </w:t>
      </w:r>
      <w:proofErr w:type="gramStart"/>
      <w:r w:rsidRPr="00634B1A">
        <w:rPr>
          <w:rFonts w:cs="Times New Roman"/>
          <w:iCs/>
        </w:rPr>
        <w:t>School)  It</w:t>
      </w:r>
      <w:proofErr w:type="gramEnd"/>
      <w:r w:rsidRPr="00634B1A">
        <w:rPr>
          <w:rFonts w:cs="Times New Roman"/>
          <w:iCs/>
        </w:rPr>
        <w:t xml:space="preserve"> is the intent of the General Assembly that during the current fiscal year, no general funds shall be appropriated for the new medical school at the University of South Carolina in Greenville.  In addition, no state funds may be </w:t>
      </w:r>
      <w:r w:rsidRPr="00634B1A">
        <w:rPr>
          <w:rFonts w:cs="Times New Roman"/>
        </w:rPr>
        <w:t>transferred</w:t>
      </w:r>
      <w:r w:rsidRPr="00634B1A">
        <w:rPr>
          <w:rFonts w:cs="Times New Roman"/>
          <w:iCs/>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3E1F08" w:rsidRDefault="003E1F08" w:rsidP="003E1F08">
      <w:pPr>
        <w:rPr>
          <w:b/>
        </w:rPr>
      </w:pPr>
      <w:r>
        <w:rPr>
          <w:b/>
        </w:rPr>
        <w:t>KEEP</w:t>
      </w:r>
    </w:p>
    <w:p w:rsidR="003E1F08" w:rsidRDefault="003E1F08" w:rsidP="00375DBE">
      <w:pPr>
        <w:rPr>
          <w:b/>
        </w:rPr>
      </w:pPr>
    </w:p>
    <w:p w:rsidR="00375DBE" w:rsidRDefault="00375DBE" w:rsidP="00746E6A">
      <w:pPr>
        <w:rPr>
          <w:b/>
        </w:rPr>
      </w:pPr>
    </w:p>
    <w:p w:rsidR="00375DBE" w:rsidRDefault="00375DBE" w:rsidP="00746E6A">
      <w:pPr>
        <w:rPr>
          <w:b/>
        </w:rPr>
      </w:pPr>
    </w:p>
    <w:p w:rsidR="00AA5ED6" w:rsidRPr="009C3ED5" w:rsidRDefault="00AA5ED6" w:rsidP="00746E6A">
      <w:pPr>
        <w:rPr>
          <w:b/>
        </w:rPr>
      </w:pPr>
    </w:p>
    <w:p w:rsidR="005B4466" w:rsidRDefault="005B4466">
      <w:pPr>
        <w:rPr>
          <w:b/>
          <w:sz w:val="28"/>
          <w:szCs w:val="28"/>
          <w:u w:val="single"/>
        </w:rPr>
      </w:pPr>
      <w:r>
        <w:rPr>
          <w:b/>
          <w:sz w:val="28"/>
          <w:szCs w:val="28"/>
          <w:u w:val="single"/>
        </w:rPr>
        <w:br w:type="page"/>
      </w:r>
    </w:p>
    <w:p w:rsidR="00746E6A" w:rsidRPr="005B4466" w:rsidRDefault="00746E6A" w:rsidP="00746E6A">
      <w:pPr>
        <w:rPr>
          <w:b/>
          <w:sz w:val="28"/>
          <w:szCs w:val="28"/>
          <w:u w:val="single"/>
        </w:rPr>
      </w:pPr>
      <w:r w:rsidRPr="000D1FA6">
        <w:rPr>
          <w:b/>
          <w:sz w:val="28"/>
          <w:szCs w:val="28"/>
          <w:u w:val="single"/>
        </w:rPr>
        <w:lastRenderedPageBreak/>
        <w:t>C</w:t>
      </w:r>
      <w:r>
        <w:rPr>
          <w:b/>
          <w:sz w:val="28"/>
          <w:szCs w:val="28"/>
          <w:u w:val="single"/>
        </w:rPr>
        <w:t>URRENT PROVISOS WITH CHANGES:</w:t>
      </w:r>
    </w:p>
    <w:p w:rsidR="00746E6A" w:rsidRDefault="00746E6A" w:rsidP="00746E6A"/>
    <w:p w:rsidR="00915B1A" w:rsidRPr="00634B1A" w:rsidRDefault="00915B1A" w:rsidP="00915B1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rPr>
      </w:pPr>
      <w:r w:rsidRPr="00634B1A">
        <w:rPr>
          <w:rFonts w:cs="Times New Roman"/>
          <w:b/>
          <w:spacing w:val="-2"/>
        </w:rPr>
        <w:t xml:space="preserve">SECTION 11 </w:t>
      </w:r>
      <w:r w:rsidRPr="00634B1A">
        <w:rPr>
          <w:rFonts w:cs="Times New Roman"/>
          <w:b/>
          <w:spacing w:val="-2"/>
        </w:rPr>
        <w:noBreakHyphen/>
        <w:t xml:space="preserve"> </w:t>
      </w:r>
      <w:proofErr w:type="spellStart"/>
      <w:r w:rsidRPr="00634B1A">
        <w:rPr>
          <w:rFonts w:cs="Times New Roman"/>
          <w:b/>
          <w:spacing w:val="-2"/>
        </w:rPr>
        <w:t>H030</w:t>
      </w:r>
      <w:proofErr w:type="spellEnd"/>
      <w:r w:rsidRPr="00634B1A">
        <w:rPr>
          <w:rFonts w:cs="Times New Roman"/>
          <w:b/>
          <w:spacing w:val="-2"/>
        </w:rPr>
        <w:t xml:space="preserve"> </w:t>
      </w:r>
      <w:r w:rsidRPr="00634B1A">
        <w:rPr>
          <w:rFonts w:cs="Times New Roman"/>
          <w:b/>
          <w:spacing w:val="-2"/>
        </w:rPr>
        <w:noBreakHyphen/>
        <w:t xml:space="preserve"> COMMISSION ON HIGHER EDUCATION</w:t>
      </w:r>
    </w:p>
    <w:p w:rsidR="00915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6E6A" w:rsidRDefault="00746E6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34B1A">
        <w:rPr>
          <w:rFonts w:cs="Times New Roman"/>
        </w:rPr>
        <w:tab/>
      </w:r>
      <w:r w:rsidRPr="00634B1A">
        <w:rPr>
          <w:rFonts w:cs="Times New Roman"/>
          <w:b/>
        </w:rPr>
        <w:t>11.18.</w:t>
      </w:r>
      <w:r w:rsidRPr="00634B1A">
        <w:rPr>
          <w:rFonts w:cs="Times New Roman"/>
        </w:rPr>
        <w:tab/>
        <w:t>(</w:t>
      </w:r>
      <w:proofErr w:type="spellStart"/>
      <w:r w:rsidRPr="00634B1A">
        <w:rPr>
          <w:rFonts w:cs="Times New Roman"/>
        </w:rPr>
        <w:t>CHE</w:t>
      </w:r>
      <w:proofErr w:type="spellEnd"/>
      <w:r w:rsidRPr="00634B1A">
        <w:rPr>
          <w:rFonts w:cs="Times New Roman"/>
        </w:rPr>
        <w:t xml:space="preserve">: Suspend Governor’s Professor of the Year </w:t>
      </w:r>
      <w:proofErr w:type="gramStart"/>
      <w:r w:rsidRPr="00634B1A">
        <w:rPr>
          <w:rFonts w:cs="Times New Roman"/>
        </w:rPr>
        <w:t>Award)  The</w:t>
      </w:r>
      <w:proofErr w:type="gramEnd"/>
      <w:r w:rsidRPr="00634B1A">
        <w:rPr>
          <w:rFonts w:cs="Times New Roman"/>
        </w:rPr>
        <w:t xml:space="preserve"> requirements of Section 59</w:t>
      </w:r>
      <w:r w:rsidRPr="00634B1A">
        <w:rPr>
          <w:rFonts w:cs="Times New Roman"/>
        </w:rPr>
        <w:noBreakHyphen/>
        <w:t>104</w:t>
      </w:r>
      <w:r w:rsidRPr="00634B1A">
        <w:rPr>
          <w:rFonts w:cs="Times New Roman"/>
        </w:rPr>
        <w:noBreakHyphen/>
        <w:t xml:space="preserve">220 of the 1976 Code pertaining to the Governor’s Professor of the Year Award shall be suspended for Fiscal Year </w:t>
      </w:r>
      <w:r w:rsidRPr="00915B1A">
        <w:rPr>
          <w:rFonts w:cs="Times New Roman"/>
          <w:strike/>
        </w:rPr>
        <w:t>2018-19</w:t>
      </w:r>
      <w:r w:rsidR="00915B1A">
        <w:rPr>
          <w:rFonts w:cs="Times New Roman"/>
        </w:rPr>
        <w:t xml:space="preserve"> </w:t>
      </w:r>
      <w:r w:rsidR="00915B1A" w:rsidRPr="00613593">
        <w:rPr>
          <w:rFonts w:cs="Times New Roman"/>
          <w:i/>
          <w:u w:val="single"/>
        </w:rPr>
        <w:t>2019-2020</w:t>
      </w:r>
      <w:r w:rsidRPr="00634B1A">
        <w:rPr>
          <w:rFonts w:cs="Times New Roman"/>
        </w:rPr>
        <w:t>.</w:t>
      </w:r>
    </w:p>
    <w:p w:rsidR="00915B1A" w:rsidRPr="000B6547" w:rsidRDefault="00915B1A" w:rsidP="00915B1A">
      <w:pPr>
        <w:rPr>
          <w:b/>
        </w:rPr>
      </w:pPr>
      <w:r>
        <w:rPr>
          <w:rFonts w:cs="Times New Roman"/>
          <w:b/>
        </w:rPr>
        <w:t>-</w:t>
      </w:r>
      <w:r w:rsidR="00897768">
        <w:rPr>
          <w:rFonts w:cs="Times New Roman"/>
          <w:b/>
        </w:rPr>
        <w:t xml:space="preserve">AMEND. </w:t>
      </w:r>
    </w:p>
    <w:p w:rsidR="00915B1A" w:rsidRDefault="00915B1A"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650D" w:rsidRDefault="0032650D"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650D" w:rsidRPr="00634B1A" w:rsidRDefault="0032650D" w:rsidP="003265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4B1A">
        <w:rPr>
          <w:rFonts w:cs="Times New Roman"/>
          <w:b/>
        </w:rPr>
        <w:t xml:space="preserve">SECTION 23 </w:t>
      </w:r>
      <w:r w:rsidRPr="00634B1A">
        <w:rPr>
          <w:rFonts w:cs="Times New Roman"/>
          <w:b/>
        </w:rPr>
        <w:noBreakHyphen/>
        <w:t xml:space="preserve"> </w:t>
      </w:r>
      <w:proofErr w:type="spellStart"/>
      <w:r w:rsidRPr="00634B1A">
        <w:rPr>
          <w:rFonts w:cs="Times New Roman"/>
          <w:b/>
        </w:rPr>
        <w:t>H510</w:t>
      </w:r>
      <w:proofErr w:type="spellEnd"/>
      <w:r w:rsidRPr="00634B1A">
        <w:rPr>
          <w:rFonts w:cs="Times New Roman"/>
          <w:b/>
        </w:rPr>
        <w:t xml:space="preserve"> </w:t>
      </w:r>
      <w:r w:rsidRPr="00634B1A">
        <w:rPr>
          <w:rFonts w:cs="Times New Roman"/>
          <w:b/>
        </w:rPr>
        <w:noBreakHyphen/>
        <w:t xml:space="preserve"> MEDICAL UNIVERSITY OF SOUTH CAROLINA</w:t>
      </w:r>
    </w:p>
    <w:p w:rsidR="0032650D" w:rsidRDefault="0032650D"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650D" w:rsidRDefault="0032650D" w:rsidP="0032650D">
      <w:pPr>
        <w:rPr>
          <w:i/>
        </w:rPr>
      </w:pPr>
      <w:r w:rsidRPr="00634B1A">
        <w:rPr>
          <w:rFonts w:cs="Times New Roman"/>
          <w:b/>
        </w:rPr>
        <w:t>23.2.</w:t>
      </w:r>
      <w:r w:rsidRPr="00634B1A">
        <w:rPr>
          <w:rFonts w:cs="Times New Roman"/>
        </w:rPr>
        <w:tab/>
        <w:t>(</w:t>
      </w:r>
      <w:proofErr w:type="spellStart"/>
      <w:r w:rsidRPr="00634B1A">
        <w:rPr>
          <w:rFonts w:cs="Times New Roman"/>
        </w:rPr>
        <w:t>MUSC</w:t>
      </w:r>
      <w:proofErr w:type="spellEnd"/>
      <w:r w:rsidRPr="00634B1A">
        <w:rPr>
          <w:rFonts w:cs="Times New Roman"/>
        </w:rPr>
        <w:t xml:space="preserve">: Rural Access </w:t>
      </w:r>
      <w:proofErr w:type="gramStart"/>
      <w:r w:rsidRPr="00634B1A">
        <w:rPr>
          <w:rFonts w:cs="Times New Roman"/>
        </w:rPr>
        <w:t>Plan)  The</w:t>
      </w:r>
      <w:proofErr w:type="gramEnd"/>
      <w:r w:rsidRPr="00634B1A">
        <w:rPr>
          <w:rFonts w:cs="Times New Roman"/>
        </w:rPr>
        <w:t xml:space="preserve"> </w:t>
      </w:r>
      <w:proofErr w:type="spellStart"/>
      <w:r w:rsidRPr="00634B1A">
        <w:rPr>
          <w:rFonts w:cs="Times New Roman"/>
        </w:rPr>
        <w:t>MUSC</w:t>
      </w:r>
      <w:proofErr w:type="spellEnd"/>
      <w:r w:rsidRPr="00634B1A">
        <w:rPr>
          <w:rFonts w:cs="Times New Roman"/>
        </w:rPr>
        <w:t xml:space="preserve"> Hospital Authority, in conjunction with the Department of Health and Human Services, shall study how to partner with existing rural hospitals</w:t>
      </w:r>
      <w:r>
        <w:rPr>
          <w:rFonts w:cs="Times New Roman"/>
        </w:rPr>
        <w:t xml:space="preserve"> </w:t>
      </w:r>
      <w:r w:rsidRPr="001604F8">
        <w:rPr>
          <w:rFonts w:cs="Times New Roman"/>
          <w:i/>
          <w:u w:val="single"/>
        </w:rPr>
        <w:t>and other entities</w:t>
      </w:r>
      <w:r w:rsidRPr="00634B1A">
        <w:rPr>
          <w:rFonts w:cs="Times New Roman"/>
        </w:rPr>
        <w:t xml:space="preserve"> to ensure that these regions maintain access to medical care.</w:t>
      </w:r>
    </w:p>
    <w:p w:rsidR="0032650D" w:rsidRPr="0032650D" w:rsidRDefault="0032650D"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2650D">
        <w:rPr>
          <w:rFonts w:cs="Times New Roman"/>
          <w:b/>
        </w:rPr>
        <w:t>-AMEND.</w:t>
      </w:r>
    </w:p>
    <w:p w:rsidR="0032650D" w:rsidRDefault="0032650D"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5DBE" w:rsidRDefault="00375DBE"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5DBE" w:rsidRPr="00375DBE" w:rsidRDefault="00375DBE" w:rsidP="00375DBE">
      <w:pPr>
        <w:rPr>
          <w:rFonts w:cs="Times New Roman"/>
          <w:b/>
        </w:rPr>
      </w:pPr>
      <w:r w:rsidRPr="00F40F8A">
        <w:rPr>
          <w:rFonts w:cs="Times New Roman"/>
          <w:b/>
        </w:rPr>
        <w:t xml:space="preserve">SECTION 117 </w:t>
      </w:r>
      <w:r w:rsidRPr="00F40F8A">
        <w:rPr>
          <w:rFonts w:cs="Times New Roman"/>
          <w:b/>
        </w:rPr>
        <w:noBreakHyphen/>
        <w:t xml:space="preserve"> </w:t>
      </w:r>
      <w:proofErr w:type="spellStart"/>
      <w:r w:rsidRPr="00F40F8A">
        <w:rPr>
          <w:rFonts w:cs="Times New Roman"/>
          <w:b/>
        </w:rPr>
        <w:t>X900</w:t>
      </w:r>
      <w:proofErr w:type="spellEnd"/>
      <w:r w:rsidRPr="00F40F8A">
        <w:rPr>
          <w:rFonts w:cs="Times New Roman"/>
          <w:b/>
        </w:rPr>
        <w:t xml:space="preserve"> </w:t>
      </w:r>
      <w:r w:rsidRPr="00F40F8A">
        <w:rPr>
          <w:rFonts w:cs="Times New Roman"/>
          <w:b/>
        </w:rPr>
        <w:noBreakHyphen/>
        <w:t xml:space="preserve"> GENERAL PROVISIONS</w:t>
      </w:r>
    </w:p>
    <w:p w:rsidR="00375DBE" w:rsidRPr="00634B1A" w:rsidRDefault="00375DBE" w:rsidP="00746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75DBE" w:rsidRPr="00F40F8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F8A">
        <w:rPr>
          <w:rFonts w:cs="Times New Roman"/>
        </w:rPr>
        <w:tab/>
      </w:r>
      <w:r w:rsidRPr="00F40F8A">
        <w:rPr>
          <w:rFonts w:cs="Times New Roman"/>
          <w:b/>
        </w:rPr>
        <w:t>117.7</w:t>
      </w:r>
      <w:r>
        <w:rPr>
          <w:rFonts w:cs="Times New Roman"/>
          <w:b/>
        </w:rPr>
        <w:t>1</w:t>
      </w:r>
      <w:r w:rsidRPr="00F40F8A">
        <w:rPr>
          <w:rFonts w:cs="Times New Roman"/>
          <w:b/>
        </w:rPr>
        <w:t>.</w:t>
      </w:r>
      <w:r w:rsidRPr="00F40F8A">
        <w:rPr>
          <w:rFonts w:cs="Times New Roman"/>
        </w:rPr>
        <w:tab/>
        <w:t xml:space="preserve">(GP: Printed Report </w:t>
      </w:r>
      <w:proofErr w:type="gramStart"/>
      <w:r w:rsidRPr="00F40F8A">
        <w:rPr>
          <w:rFonts w:cs="Times New Roman"/>
        </w:rPr>
        <w:t>Requirements)  (</w:t>
      </w:r>
      <w:proofErr w:type="gramEnd"/>
      <w:r w:rsidRPr="00F40F8A">
        <w:rPr>
          <w:rFonts w:cs="Times New Roman"/>
        </w:rPr>
        <w:t xml:space="preserve">A)  For Fiscal Year </w:t>
      </w:r>
      <w:r w:rsidRPr="00375DBE">
        <w:rPr>
          <w:rFonts w:cs="Times New Roman"/>
          <w:strike/>
        </w:rPr>
        <w:t>2018-19</w:t>
      </w:r>
      <w:r>
        <w:rPr>
          <w:rFonts w:cs="Times New Roman"/>
        </w:rPr>
        <w:t xml:space="preserve"> </w:t>
      </w:r>
      <w:r w:rsidRPr="00613593">
        <w:rPr>
          <w:rFonts w:cs="Times New Roman"/>
          <w:i/>
          <w:u w:val="single"/>
        </w:rPr>
        <w:t>2019-2020</w:t>
      </w:r>
      <w:r w:rsidRPr="00F40F8A">
        <w:rPr>
          <w:rFonts w:cs="Times New Roman"/>
        </w:rPr>
        <w:t>, state supported institutions of higher learning shall not be required to submit printed reports mandated by Sections 2</w:t>
      </w:r>
      <w:r w:rsidRPr="00F40F8A">
        <w:rPr>
          <w:rFonts w:cs="Times New Roman"/>
        </w:rPr>
        <w:noBreakHyphen/>
        <w:t>47</w:t>
      </w:r>
      <w:r w:rsidRPr="00F40F8A">
        <w:rPr>
          <w:rFonts w:cs="Times New Roman"/>
        </w:rPr>
        <w:noBreakHyphen/>
        <w:t>40, 2</w:t>
      </w:r>
      <w:r w:rsidRPr="00F40F8A">
        <w:rPr>
          <w:rFonts w:cs="Times New Roman"/>
        </w:rPr>
        <w:noBreakHyphen/>
        <w:t>47</w:t>
      </w:r>
      <w:r w:rsidRPr="00F40F8A">
        <w:rPr>
          <w:rFonts w:cs="Times New Roman"/>
        </w:rPr>
        <w:noBreakHyphen/>
        <w:t>50, and 59</w:t>
      </w:r>
      <w:r w:rsidRPr="00F40F8A">
        <w:rPr>
          <w:rFonts w:cs="Times New Roman"/>
        </w:rPr>
        <w:noBreakHyphen/>
        <w:t>103</w:t>
      </w:r>
      <w:r w:rsidRPr="00F40F8A">
        <w:rPr>
          <w:rFonts w:cs="Times New Roman"/>
        </w:rPr>
        <w:noBreakHyphen/>
        <w:t>110 of the 1976 Code, and shall instead only submit the documents electronically.</w:t>
      </w:r>
    </w:p>
    <w:p w:rsidR="00375DBE" w:rsidRPr="00F40F8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F8A">
        <w:rPr>
          <w:rFonts w:cs="Times New Roman"/>
        </w:rPr>
        <w:tab/>
        <w:t>Submission of the plans or reports required by Sections 59</w:t>
      </w:r>
      <w:r w:rsidRPr="00F40F8A">
        <w:rPr>
          <w:rFonts w:cs="Times New Roman"/>
        </w:rPr>
        <w:noBreakHyphen/>
        <w:t>101</w:t>
      </w:r>
      <w:r w:rsidRPr="00F40F8A">
        <w:rPr>
          <w:rFonts w:cs="Times New Roman"/>
        </w:rPr>
        <w:noBreakHyphen/>
        <w:t>350, 59</w:t>
      </w:r>
      <w:r w:rsidRPr="00F40F8A">
        <w:rPr>
          <w:rFonts w:cs="Times New Roman"/>
        </w:rPr>
        <w:noBreakHyphen/>
        <w:t>103</w:t>
      </w:r>
      <w:r w:rsidRPr="00F40F8A">
        <w:rPr>
          <w:rFonts w:cs="Times New Roman"/>
        </w:rPr>
        <w:noBreakHyphen/>
        <w:t>30, 59</w:t>
      </w:r>
      <w:r w:rsidRPr="00F40F8A">
        <w:rPr>
          <w:rFonts w:cs="Times New Roman"/>
        </w:rPr>
        <w:noBreakHyphen/>
        <w:t>103</w:t>
      </w:r>
      <w:r w:rsidRPr="00F40F8A">
        <w:rPr>
          <w:rFonts w:cs="Times New Roman"/>
        </w:rPr>
        <w:noBreakHyphen/>
        <w:t>45(4), and 59</w:t>
      </w:r>
      <w:r w:rsidRPr="00F40F8A">
        <w:rPr>
          <w:rFonts w:cs="Times New Roman"/>
        </w:rPr>
        <w:noBreakHyphen/>
        <w:t>103</w:t>
      </w:r>
      <w:r w:rsidRPr="00F40F8A">
        <w:rPr>
          <w:rFonts w:cs="Times New Roman"/>
        </w:rPr>
        <w:noBreakHyphen/>
        <w:t>160(D) shall be waived for the current fiscal year,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375DBE" w:rsidRPr="00F40F8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F8A">
        <w:rPr>
          <w:rFonts w:cs="Times New Roman"/>
        </w:rPr>
        <w:tab/>
        <w:t>(B)</w:t>
      </w:r>
      <w:r w:rsidRPr="00F40F8A">
        <w:rPr>
          <w:rFonts w:cs="Times New Roman"/>
        </w:rPr>
        <w:tab/>
        <w:t xml:space="preserve">For Fiscal Year </w:t>
      </w:r>
      <w:r w:rsidRPr="00375DBE">
        <w:rPr>
          <w:rFonts w:cs="Times New Roman"/>
          <w:strike/>
        </w:rPr>
        <w:t>2018-19</w:t>
      </w:r>
      <w:r>
        <w:rPr>
          <w:rFonts w:cs="Times New Roman"/>
        </w:rPr>
        <w:t xml:space="preserve"> </w:t>
      </w:r>
      <w:r w:rsidRPr="000F3866">
        <w:rPr>
          <w:rFonts w:cs="Times New Roman"/>
          <w:i/>
          <w:u w:val="single"/>
        </w:rPr>
        <w:t>2019-2020</w:t>
      </w:r>
      <w:r w:rsidRPr="00F40F8A">
        <w:rPr>
          <w:rFonts w:cs="Times New Roman"/>
        </w:rPr>
        <w:t>, the Department of Agriculture shall not be required to submit printed reports mandated by Section 46</w:t>
      </w:r>
      <w:r w:rsidRPr="00F40F8A">
        <w:rPr>
          <w:rFonts w:cs="Times New Roman"/>
        </w:rPr>
        <w:noBreakHyphen/>
        <w:t>49</w:t>
      </w:r>
      <w:r w:rsidRPr="00F40F8A">
        <w:rPr>
          <w:rFonts w:cs="Times New Roman"/>
        </w:rPr>
        <w:noBreakHyphen/>
        <w:t xml:space="preserve">10 of the 1976 Code.  The department shall provide these reports electronically and shall use any monetary savings for </w:t>
      </w:r>
      <w:proofErr w:type="spellStart"/>
      <w:r w:rsidRPr="00F40F8A">
        <w:rPr>
          <w:rFonts w:cs="Times New Roman"/>
        </w:rPr>
        <w:t>K5</w:t>
      </w:r>
      <w:proofErr w:type="spellEnd"/>
      <w:r w:rsidRPr="00F40F8A">
        <w:rPr>
          <w:rFonts w:cs="Times New Roman"/>
        </w:rPr>
        <w:noBreakHyphen/>
        <w:t>12 agricultural education programs.</w:t>
      </w:r>
    </w:p>
    <w:p w:rsidR="00375DBE" w:rsidRPr="00F40F8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F8A">
        <w:rPr>
          <w:rFonts w:cs="Times New Roman"/>
        </w:rPr>
        <w:tab/>
        <w:t>(C)</w:t>
      </w:r>
      <w:r w:rsidRPr="00F40F8A">
        <w:rPr>
          <w:rFonts w:cs="Times New Roman"/>
        </w:rPr>
        <w:tab/>
        <w:t xml:space="preserve">For Fiscal Year </w:t>
      </w:r>
      <w:r w:rsidRPr="00375DBE">
        <w:rPr>
          <w:rFonts w:cs="Times New Roman"/>
          <w:strike/>
        </w:rPr>
        <w:t>2018-19</w:t>
      </w:r>
      <w:r>
        <w:rPr>
          <w:rFonts w:cs="Times New Roman"/>
        </w:rPr>
        <w:t xml:space="preserve"> </w:t>
      </w:r>
      <w:r w:rsidRPr="00613593">
        <w:rPr>
          <w:rFonts w:cs="Times New Roman"/>
          <w:i/>
          <w:u w:val="single"/>
        </w:rPr>
        <w:t>2019-2020</w:t>
      </w:r>
      <w:r w:rsidRPr="00F40F8A">
        <w:rPr>
          <w:rFonts w:cs="Times New Roman"/>
        </w:rPr>
        <w:t>, the Department of Health and Human Services shall not be required to provide printed copies of the Medicaid Annual Report required pursuant to Section 44</w:t>
      </w:r>
      <w:r w:rsidRPr="00F40F8A">
        <w:rPr>
          <w:rFonts w:cs="Times New Roman"/>
        </w:rPr>
        <w:noBreakHyphen/>
        <w:t>6</w:t>
      </w:r>
      <w:r w:rsidRPr="00F40F8A">
        <w:rPr>
          <w:rFonts w:cs="Times New Roman"/>
        </w:rPr>
        <w:noBreakHyphen/>
        <w:t>80 of the 1976 Code and shall instead only submit the documents electronically.</w:t>
      </w:r>
    </w:p>
    <w:p w:rsidR="00375DBE" w:rsidRPr="00F40F8A"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F8A">
        <w:rPr>
          <w:rFonts w:cs="Times New Roman"/>
        </w:rPr>
        <w:tab/>
        <w:t>(D)</w:t>
      </w:r>
      <w:r w:rsidRPr="00F40F8A">
        <w:rPr>
          <w:rFonts w:cs="Times New Roman"/>
        </w:rPr>
        <w:tab/>
        <w:t xml:space="preserve">For Fiscal Year </w:t>
      </w:r>
      <w:r w:rsidRPr="00375DBE">
        <w:rPr>
          <w:rFonts w:cs="Times New Roman"/>
          <w:strike/>
        </w:rPr>
        <w:t>2018-19</w:t>
      </w:r>
      <w:r>
        <w:rPr>
          <w:rFonts w:cs="Times New Roman"/>
        </w:rPr>
        <w:t xml:space="preserve"> </w:t>
      </w:r>
      <w:r w:rsidRPr="00613593">
        <w:rPr>
          <w:rFonts w:cs="Times New Roman"/>
          <w:i/>
          <w:u w:val="single"/>
        </w:rPr>
        <w:t>2019-2020</w:t>
      </w:r>
      <w:r w:rsidRPr="00F40F8A">
        <w:rPr>
          <w:rFonts w:cs="Times New Roman"/>
        </w:rPr>
        <w:t>, the Department of Transportation shall not be required to submit printed reports or publications mandated by Sections 1</w:t>
      </w:r>
      <w:r w:rsidRPr="00F40F8A">
        <w:rPr>
          <w:rFonts w:cs="Times New Roman"/>
        </w:rPr>
        <w:noBreakHyphen/>
        <w:t>11</w:t>
      </w:r>
      <w:r w:rsidRPr="00F40F8A">
        <w:rPr>
          <w:rFonts w:cs="Times New Roman"/>
        </w:rPr>
        <w:noBreakHyphen/>
        <w:t>58, 2</w:t>
      </w:r>
      <w:r w:rsidRPr="00F40F8A">
        <w:rPr>
          <w:rFonts w:cs="Times New Roman"/>
        </w:rPr>
        <w:noBreakHyphen/>
        <w:t>47</w:t>
      </w:r>
      <w:r w:rsidRPr="00F40F8A">
        <w:rPr>
          <w:rFonts w:cs="Times New Roman"/>
        </w:rPr>
        <w:noBreakHyphen/>
        <w:t>55, and 58</w:t>
      </w:r>
      <w:r w:rsidRPr="00F40F8A">
        <w:rPr>
          <w:rFonts w:cs="Times New Roman"/>
        </w:rPr>
        <w:noBreakHyphen/>
        <w:t>17</w:t>
      </w:r>
      <w:r w:rsidRPr="00F40F8A">
        <w:rPr>
          <w:rFonts w:cs="Times New Roman"/>
        </w:rPr>
        <w:noBreakHyphen/>
        <w:t>1450 of the 1976 Code.</w:t>
      </w:r>
    </w:p>
    <w:p w:rsidR="00375DBE"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40F8A">
        <w:rPr>
          <w:rFonts w:cs="Times New Roman"/>
        </w:rPr>
        <w:tab/>
        <w:t>The Department of Transportation may combine their Annual Report and Mass Transit Report into their Annual Accountability Report.</w:t>
      </w:r>
    </w:p>
    <w:p w:rsidR="00375DBE" w:rsidRPr="000B6547" w:rsidRDefault="00375DBE" w:rsidP="00375DBE">
      <w:pPr>
        <w:rPr>
          <w:b/>
        </w:rPr>
      </w:pPr>
      <w:r>
        <w:rPr>
          <w:rFonts w:cs="Times New Roman"/>
          <w:b/>
        </w:rPr>
        <w:t>-</w:t>
      </w:r>
      <w:r w:rsidR="00897768">
        <w:rPr>
          <w:rFonts w:cs="Times New Roman"/>
          <w:b/>
        </w:rPr>
        <w:t xml:space="preserve">AMEND. </w:t>
      </w:r>
    </w:p>
    <w:p w:rsidR="00375DBE" w:rsidRDefault="00375DBE" w:rsidP="00375D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6E6A" w:rsidRPr="00746E6A" w:rsidRDefault="00746E6A" w:rsidP="00746E6A"/>
    <w:p w:rsidR="00746E6A" w:rsidRPr="00746E6A" w:rsidRDefault="00746E6A" w:rsidP="00746E6A"/>
    <w:p w:rsidR="00746E6A" w:rsidRDefault="00746E6A" w:rsidP="00746E6A">
      <w:pPr>
        <w:rPr>
          <w:sz w:val="28"/>
          <w:szCs w:val="28"/>
        </w:rPr>
      </w:pPr>
    </w:p>
    <w:p w:rsidR="005B4466" w:rsidRDefault="005B4466">
      <w:pPr>
        <w:rPr>
          <w:b/>
          <w:sz w:val="28"/>
          <w:szCs w:val="28"/>
          <w:u w:val="single"/>
        </w:rPr>
      </w:pPr>
      <w:r>
        <w:rPr>
          <w:b/>
          <w:sz w:val="28"/>
          <w:szCs w:val="28"/>
          <w:u w:val="single"/>
        </w:rPr>
        <w:br w:type="page"/>
      </w:r>
    </w:p>
    <w:p w:rsidR="00746E6A" w:rsidRPr="000D1FA6" w:rsidRDefault="00746E6A" w:rsidP="00746E6A">
      <w:pPr>
        <w:rPr>
          <w:b/>
          <w:sz w:val="28"/>
          <w:szCs w:val="28"/>
          <w:u w:val="single"/>
        </w:rPr>
      </w:pPr>
      <w:r w:rsidRPr="000D1FA6">
        <w:rPr>
          <w:b/>
          <w:sz w:val="28"/>
          <w:szCs w:val="28"/>
          <w:u w:val="single"/>
        </w:rPr>
        <w:lastRenderedPageBreak/>
        <w:t>DELETIONS:</w:t>
      </w:r>
    </w:p>
    <w:p w:rsidR="00746E6A" w:rsidRDefault="00746E6A" w:rsidP="00746E6A"/>
    <w:p w:rsidR="00915B1A" w:rsidRPr="00634B1A" w:rsidRDefault="00915B1A" w:rsidP="00915B1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34B1A">
        <w:rPr>
          <w:rFonts w:cs="Times New Roman"/>
          <w:b/>
        </w:rPr>
        <w:t xml:space="preserve">SECTION 17 - </w:t>
      </w:r>
      <w:proofErr w:type="spellStart"/>
      <w:r w:rsidRPr="00634B1A">
        <w:rPr>
          <w:rFonts w:cs="Times New Roman"/>
          <w:b/>
        </w:rPr>
        <w:t>H180</w:t>
      </w:r>
      <w:proofErr w:type="spellEnd"/>
      <w:r w:rsidRPr="00634B1A">
        <w:rPr>
          <w:rFonts w:cs="Times New Roman"/>
          <w:b/>
        </w:rPr>
        <w:t xml:space="preserve"> - FRANCIS MARION UNIVERSITY</w:t>
      </w:r>
    </w:p>
    <w:p w:rsidR="00915B1A" w:rsidRPr="00634B1A" w:rsidRDefault="00915B1A" w:rsidP="00915B1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5B1A" w:rsidRPr="00C652C7"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34B1A">
        <w:rPr>
          <w:rFonts w:cs="Times New Roman"/>
        </w:rPr>
        <w:tab/>
      </w:r>
      <w:r w:rsidRPr="00C652C7">
        <w:rPr>
          <w:rFonts w:cs="Times New Roman"/>
          <w:b/>
          <w:strike/>
        </w:rPr>
        <w:t>17.1.</w:t>
      </w:r>
      <w:r w:rsidRPr="00C652C7">
        <w:rPr>
          <w:rFonts w:cs="Times New Roman"/>
          <w:b/>
          <w:strike/>
        </w:rPr>
        <w:tab/>
      </w:r>
      <w:r w:rsidRPr="00C652C7">
        <w:rPr>
          <w:rFonts w:cs="Times New Roman"/>
          <w:strike/>
        </w:rPr>
        <w:t>(</w:t>
      </w:r>
      <w:proofErr w:type="spellStart"/>
      <w:r w:rsidRPr="00C652C7">
        <w:rPr>
          <w:rFonts w:cs="Times New Roman"/>
          <w:strike/>
        </w:rPr>
        <w:t>FMU</w:t>
      </w:r>
      <w:proofErr w:type="spellEnd"/>
      <w:r w:rsidRPr="00C652C7">
        <w:rPr>
          <w:rFonts w:cs="Times New Roman"/>
          <w:strike/>
        </w:rPr>
        <w:t xml:space="preserve">: Honors Learning </w:t>
      </w:r>
      <w:proofErr w:type="gramStart"/>
      <w:r w:rsidRPr="00C652C7">
        <w:rPr>
          <w:rFonts w:cs="Times New Roman"/>
          <w:strike/>
        </w:rPr>
        <w:t>Center)  Funds</w:t>
      </w:r>
      <w:proofErr w:type="gramEnd"/>
      <w:r w:rsidRPr="00C652C7">
        <w:rPr>
          <w:rFonts w:cs="Times New Roman"/>
          <w:strike/>
        </w:rPr>
        <w:t xml:space="preserve"> remaining from the $750,000 appropriated in Act No. A1 of 2001, Part II, Section I, Item (3)(e) to Francis Marion University for the Schools of Education and Business </w:t>
      </w:r>
      <w:proofErr w:type="spellStart"/>
      <w:r w:rsidRPr="00C652C7">
        <w:rPr>
          <w:rFonts w:cs="Times New Roman"/>
          <w:strike/>
        </w:rPr>
        <w:t>Bldg</w:t>
      </w:r>
      <w:proofErr w:type="spellEnd"/>
      <w:r w:rsidRPr="00C652C7">
        <w:rPr>
          <w:rFonts w:cs="Times New Roman"/>
          <w:strike/>
        </w:rPr>
        <w:t xml:space="preserve"> and the $100,000 appropriated in Act 91 of 2015, by proviso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915B1A" w:rsidRDefault="00915B1A" w:rsidP="00915B1A">
      <w:pPr>
        <w:rPr>
          <w:b/>
        </w:rPr>
      </w:pPr>
      <w:r>
        <w:rPr>
          <w:b/>
        </w:rPr>
        <w:t xml:space="preserve">-DELETE. </w:t>
      </w:r>
    </w:p>
    <w:p w:rsidR="009C499B" w:rsidRDefault="009C499B" w:rsidP="00915B1A">
      <w:pPr>
        <w:rPr>
          <w:b/>
        </w:rPr>
      </w:pPr>
    </w:p>
    <w:p w:rsidR="00915B1A" w:rsidRPr="00634B1A" w:rsidRDefault="00915B1A" w:rsidP="00915B1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34B1A">
        <w:rPr>
          <w:rFonts w:cs="Times New Roman"/>
          <w:b/>
        </w:rPr>
        <w:t xml:space="preserve">SECTION 18 </w:t>
      </w:r>
      <w:r w:rsidRPr="00634B1A">
        <w:rPr>
          <w:rFonts w:cs="Times New Roman"/>
          <w:b/>
        </w:rPr>
        <w:noBreakHyphen/>
        <w:t xml:space="preserve"> </w:t>
      </w:r>
      <w:proofErr w:type="spellStart"/>
      <w:r w:rsidRPr="00634B1A">
        <w:rPr>
          <w:rFonts w:cs="Times New Roman"/>
          <w:b/>
        </w:rPr>
        <w:t>H210</w:t>
      </w:r>
      <w:proofErr w:type="spellEnd"/>
      <w:r w:rsidRPr="00634B1A">
        <w:rPr>
          <w:rFonts w:cs="Times New Roman"/>
          <w:b/>
        </w:rPr>
        <w:t xml:space="preserve"> </w:t>
      </w:r>
      <w:r w:rsidRPr="00634B1A">
        <w:rPr>
          <w:rFonts w:cs="Times New Roman"/>
          <w:b/>
        </w:rPr>
        <w:noBreakHyphen/>
        <w:t xml:space="preserve"> LANDER UNIVERSITY</w:t>
      </w:r>
    </w:p>
    <w:p w:rsidR="00915B1A" w:rsidRPr="00634B1A" w:rsidRDefault="00915B1A" w:rsidP="00915B1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5B1A" w:rsidRPr="00C652C7" w:rsidRDefault="00915B1A"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34B1A">
        <w:rPr>
          <w:rFonts w:cs="Times New Roman"/>
        </w:rPr>
        <w:tab/>
      </w:r>
      <w:r w:rsidRPr="00C652C7">
        <w:rPr>
          <w:rFonts w:cs="Times New Roman"/>
          <w:b/>
          <w:strike/>
        </w:rPr>
        <w:t>18.1.</w:t>
      </w:r>
      <w:r w:rsidRPr="00C652C7">
        <w:rPr>
          <w:rFonts w:cs="Times New Roman"/>
          <w:strike/>
        </w:rPr>
        <w:tab/>
        <w:t xml:space="preserve">(LU: Renovation and </w:t>
      </w:r>
      <w:proofErr w:type="gramStart"/>
      <w:r w:rsidRPr="00C652C7">
        <w:rPr>
          <w:rFonts w:cs="Times New Roman"/>
          <w:strike/>
        </w:rPr>
        <w:t>Repairs)  Funds</w:t>
      </w:r>
      <w:proofErr w:type="gramEnd"/>
      <w:r w:rsidRPr="00C652C7">
        <w:rPr>
          <w:rFonts w:cs="Times New Roman"/>
          <w:strike/>
        </w:rPr>
        <w:t xml:space="preserve"> appropriated to Lander University for the Montessori Education Building may be used for university renovation and repairs.</w:t>
      </w:r>
    </w:p>
    <w:p w:rsidR="00C652C7" w:rsidRDefault="00C652C7" w:rsidP="00C652C7">
      <w:pPr>
        <w:rPr>
          <w:b/>
        </w:rPr>
      </w:pPr>
      <w:r>
        <w:rPr>
          <w:b/>
        </w:rPr>
        <w:t xml:space="preserve">-DELETE. </w:t>
      </w:r>
    </w:p>
    <w:p w:rsidR="00915B1A" w:rsidRDefault="00915B1A" w:rsidP="00915B1A">
      <w:pPr>
        <w:rPr>
          <w:b/>
        </w:rPr>
      </w:pPr>
    </w:p>
    <w:p w:rsidR="009C499B" w:rsidRDefault="009C499B" w:rsidP="00915B1A">
      <w:pPr>
        <w:rPr>
          <w:b/>
        </w:rPr>
      </w:pPr>
    </w:p>
    <w:p w:rsidR="00915B1A" w:rsidRPr="009C499B" w:rsidRDefault="009C499B" w:rsidP="009C49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34B1A">
        <w:rPr>
          <w:rFonts w:cs="Times New Roman"/>
          <w:b/>
        </w:rPr>
        <w:t xml:space="preserve">SECTION 25 </w:t>
      </w:r>
      <w:r w:rsidRPr="00634B1A">
        <w:rPr>
          <w:rFonts w:cs="Times New Roman"/>
          <w:b/>
        </w:rPr>
        <w:noBreakHyphen/>
        <w:t xml:space="preserve"> </w:t>
      </w:r>
      <w:proofErr w:type="spellStart"/>
      <w:r w:rsidRPr="00634B1A">
        <w:rPr>
          <w:rFonts w:cs="Times New Roman"/>
          <w:b/>
        </w:rPr>
        <w:t>H590</w:t>
      </w:r>
      <w:proofErr w:type="spellEnd"/>
      <w:r w:rsidRPr="00634B1A">
        <w:rPr>
          <w:rFonts w:cs="Times New Roman"/>
          <w:b/>
        </w:rPr>
        <w:t xml:space="preserve"> </w:t>
      </w:r>
      <w:r w:rsidRPr="00634B1A">
        <w:rPr>
          <w:rFonts w:cs="Times New Roman"/>
          <w:b/>
        </w:rPr>
        <w:noBreakHyphen/>
        <w:t xml:space="preserve"> STATE BOARD FOR TECHNICAL AND COMPREHENSIVE EDUCATION</w:t>
      </w:r>
    </w:p>
    <w:p w:rsidR="009C499B" w:rsidRPr="00634B1A" w:rsidRDefault="009C499B" w:rsidP="00915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99B" w:rsidRPr="00E10C3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C499B">
        <w:rPr>
          <w:rFonts w:cs="Times New Roman"/>
          <w:strike/>
        </w:rPr>
        <w:tab/>
      </w:r>
      <w:r w:rsidRPr="00E10C3A">
        <w:rPr>
          <w:rFonts w:cs="Times New Roman"/>
          <w:b/>
          <w:strike/>
        </w:rPr>
        <w:t>25.6.</w:t>
      </w:r>
      <w:r w:rsidRPr="00E10C3A">
        <w:rPr>
          <w:rFonts w:cs="Times New Roman"/>
          <w:b/>
          <w:strike/>
        </w:rPr>
        <w:tab/>
      </w:r>
      <w:r w:rsidRPr="00E10C3A">
        <w:rPr>
          <w:rFonts w:cs="Times New Roman"/>
          <w:strike/>
        </w:rPr>
        <w:t xml:space="preserve">(TEC: Workforce Pathways Funding </w:t>
      </w:r>
      <w:proofErr w:type="gramStart"/>
      <w:r w:rsidRPr="00E10C3A">
        <w:rPr>
          <w:rFonts w:cs="Times New Roman"/>
          <w:strike/>
        </w:rPr>
        <w:t>Distribution)  Of</w:t>
      </w:r>
      <w:proofErr w:type="gramEnd"/>
      <w:r w:rsidRPr="00E10C3A">
        <w:rPr>
          <w:rFonts w:cs="Times New Roman"/>
          <w:strike/>
        </w:rPr>
        <w:t xml:space="preserve"> the funds appropriated to the State Board for Technical and Comprehensive Education (board) for the Workforce Pathways Program, the board must first distribute $740,000 to Tri</w:t>
      </w:r>
      <w:r w:rsidRPr="00E10C3A">
        <w:rPr>
          <w:rFonts w:cs="Times New Roman"/>
          <w:strike/>
        </w:rPr>
        <w:noBreakHyphen/>
        <w:t>County Technical College and $602,000 to Central Carolina Technical College in order for each school to maintain operations of the existing Workforce Pathways programs established pursuant to Act 286 of 2014.  Of the remaining funds after accounting for the allocations noted above, the board shall separately distribute $350,000 to Orangeburg</w:t>
      </w:r>
      <w:r w:rsidRPr="00E10C3A">
        <w:rPr>
          <w:rFonts w:cs="Times New Roman"/>
          <w:strike/>
        </w:rPr>
        <w:noBreakHyphen/>
        <w:t>Calhoun Technical College for expansion of its professional truck driving certificate program for the express purpose of increasing the number of professional truck drivers in the State.</w:t>
      </w:r>
    </w:p>
    <w:p w:rsidR="009C499B" w:rsidRPr="00E10C3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C3A">
        <w:rPr>
          <w:rFonts w:cs="Times New Roman"/>
          <w:strike/>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Pr="00E10C3A">
        <w:rPr>
          <w:rFonts w:cs="Times New Roman"/>
          <w:strike/>
        </w:rPr>
        <w:noBreakHyphen/>
        <w:t>credit delivery systems within the technical college, include cohort training options for adults, provide dual credit for youth via college courses taught by college faculty, provide opportunities for prior learning credit for adults, include structured work</w:t>
      </w:r>
      <w:r w:rsidRPr="00E10C3A">
        <w:rPr>
          <w:rFonts w:cs="Times New Roman"/>
          <w:strike/>
        </w:rPr>
        <w:noBreakHyphen/>
        <w:t>based learning or other apprenticeship training approaches, and result in industry</w:t>
      </w:r>
      <w:r w:rsidRPr="00E10C3A">
        <w:rPr>
          <w:rFonts w:cs="Times New Roman"/>
          <w:strike/>
        </w:rPr>
        <w:noBreakHyphen/>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Pr="00E10C3A">
        <w:rPr>
          <w:rFonts w:cs="Times New Roman"/>
          <w:strike/>
        </w:rPr>
        <w:noBreakHyphen/>
        <w:t>range tracking of individual and economic impacts as well as return</w:t>
      </w:r>
      <w:r w:rsidRPr="00E10C3A">
        <w:rPr>
          <w:rFonts w:cs="Times New Roman"/>
          <w:strike/>
        </w:rPr>
        <w:noBreakHyphen/>
        <w:t>on</w:t>
      </w:r>
      <w:r w:rsidRPr="00E10C3A">
        <w:rPr>
          <w:rFonts w:cs="Times New Roman"/>
          <w:strike/>
        </w:rPr>
        <w:noBreakHyphen/>
        <w:t>investment analyses.</w:t>
      </w:r>
    </w:p>
    <w:p w:rsidR="009C499B" w:rsidRPr="00E10C3A"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C3A">
        <w:rPr>
          <w:rFonts w:cs="Times New Roman"/>
          <w:strike/>
        </w:rPr>
        <w:tab/>
        <w:t>The State Board shall report the formula for distribution and required criteria to the Chairman of the Senate Finance Committee and the Chairman of the House Ways and Means Committee by August 31, 2018.</w:t>
      </w:r>
    </w:p>
    <w:p w:rsidR="009C499B" w:rsidRDefault="00E10C3A"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DELETE. </w:t>
      </w:r>
    </w:p>
    <w:p w:rsidR="009C499B" w:rsidRPr="009C499B"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C499B" w:rsidRPr="009C499B" w:rsidRDefault="009C499B" w:rsidP="009C4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34B1A">
        <w:rPr>
          <w:rFonts w:cs="Times New Roman"/>
        </w:rPr>
        <w:lastRenderedPageBreak/>
        <w:tab/>
      </w:r>
      <w:r w:rsidRPr="009C499B">
        <w:rPr>
          <w:rFonts w:cs="Times New Roman"/>
          <w:b/>
          <w:strike/>
        </w:rPr>
        <w:t>25.7.</w:t>
      </w:r>
      <w:r w:rsidRPr="009C499B">
        <w:rPr>
          <w:rFonts w:cs="Times New Roman"/>
          <w:b/>
          <w:strike/>
        </w:rPr>
        <w:tab/>
      </w:r>
      <w:r w:rsidRPr="009C499B">
        <w:rPr>
          <w:rFonts w:cs="Times New Roman"/>
          <w:strike/>
        </w:rPr>
        <w:t>(TEC: York Tech Fund Repurpose)  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9C499B" w:rsidRDefault="009C499B" w:rsidP="009C499B">
      <w:pPr>
        <w:rPr>
          <w:b/>
        </w:rPr>
      </w:pPr>
      <w:r>
        <w:rPr>
          <w:b/>
        </w:rPr>
        <w:t>-DELETE.</w:t>
      </w:r>
    </w:p>
    <w:p w:rsidR="00915B1A" w:rsidRDefault="00915B1A" w:rsidP="00746E6A"/>
    <w:p w:rsidR="00746E6A" w:rsidRDefault="00746E6A" w:rsidP="00746E6A"/>
    <w:p w:rsidR="00746E6A" w:rsidRDefault="00746E6A" w:rsidP="00746E6A"/>
    <w:p w:rsidR="00746E6A" w:rsidRDefault="00746E6A" w:rsidP="00746E6A"/>
    <w:p w:rsidR="005B4466" w:rsidRDefault="005B4466">
      <w:pPr>
        <w:rPr>
          <w:b/>
          <w:sz w:val="28"/>
          <w:szCs w:val="28"/>
          <w:u w:val="single"/>
        </w:rPr>
      </w:pPr>
      <w:r>
        <w:rPr>
          <w:b/>
          <w:sz w:val="28"/>
          <w:szCs w:val="28"/>
          <w:u w:val="single"/>
        </w:rPr>
        <w:br w:type="page"/>
      </w:r>
    </w:p>
    <w:p w:rsidR="00746E6A" w:rsidRPr="000D1FA6" w:rsidRDefault="00746E6A" w:rsidP="00746E6A">
      <w:pPr>
        <w:rPr>
          <w:b/>
          <w:sz w:val="28"/>
          <w:szCs w:val="28"/>
          <w:u w:val="single"/>
        </w:rPr>
      </w:pPr>
      <w:r w:rsidRPr="000D1FA6">
        <w:rPr>
          <w:b/>
          <w:sz w:val="28"/>
          <w:szCs w:val="28"/>
          <w:u w:val="single"/>
        </w:rPr>
        <w:lastRenderedPageBreak/>
        <w:t>NEW PROVISOS:</w:t>
      </w:r>
    </w:p>
    <w:p w:rsidR="00746E6A" w:rsidRDefault="00746E6A" w:rsidP="00746E6A"/>
    <w:p w:rsidR="00181BAA" w:rsidRDefault="000D5E7F" w:rsidP="00181BAA">
      <w:pPr>
        <w:rPr>
          <w:rFonts w:asciiTheme="minorHAnsi" w:hAnsiTheme="minorHAnsi"/>
        </w:rPr>
      </w:pPr>
      <w:r w:rsidRPr="00BC2284">
        <w:rPr>
          <w:b/>
          <w:i/>
          <w:iCs/>
          <w:u w:val="single"/>
        </w:rPr>
        <w:t xml:space="preserve">25. </w:t>
      </w:r>
      <w:proofErr w:type="spellStart"/>
      <w:r w:rsidRPr="00BC2284">
        <w:rPr>
          <w:b/>
          <w:i/>
          <w:iCs/>
          <w:u w:val="single"/>
        </w:rPr>
        <w:t>fdfr</w:t>
      </w:r>
      <w:proofErr w:type="spellEnd"/>
      <w:r w:rsidR="00181BAA" w:rsidRPr="00BC2284">
        <w:rPr>
          <w:b/>
          <w:i/>
          <w:iCs/>
          <w:u w:val="single"/>
        </w:rPr>
        <w:t>.</w:t>
      </w:r>
      <w:r w:rsidR="00181BAA" w:rsidRPr="000D5E7F">
        <w:rPr>
          <w:i/>
          <w:iCs/>
          <w:u w:val="single"/>
        </w:rPr>
        <w:t>  (TEC: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Technical and Comprehensive Education for the Florence-Darlington Technical College Academic Building shall be redirected to be used for campus renovations and improvements</w:t>
      </w:r>
      <w:r w:rsidR="00897768" w:rsidRPr="000D5E7F">
        <w:rPr>
          <w:i/>
          <w:iCs/>
          <w:u w:val="single"/>
        </w:rPr>
        <w:t>.</w:t>
      </w:r>
      <w:r w:rsidR="00181BAA" w:rsidRPr="000D5E7F">
        <w:rPr>
          <w:i/>
          <w:iCs/>
          <w:u w:val="single"/>
        </w:rPr>
        <w:t xml:space="preserve"> Unexpended funds may be carried forward to be expended for campus renovations and improvements</w:t>
      </w:r>
      <w:r w:rsidR="00181BAA" w:rsidRPr="000D5E7F">
        <w:rPr>
          <w:rFonts w:asciiTheme="minorHAnsi" w:hAnsiTheme="minorHAnsi"/>
        </w:rPr>
        <w:t>.</w:t>
      </w:r>
    </w:p>
    <w:p w:rsidR="0032650D" w:rsidRPr="0032650D" w:rsidRDefault="0032650D" w:rsidP="00181BAA">
      <w:pPr>
        <w:rPr>
          <w:b/>
        </w:rPr>
      </w:pPr>
      <w:r w:rsidRPr="0032650D">
        <w:rPr>
          <w:b/>
        </w:rPr>
        <w:t>ADOPT</w:t>
      </w:r>
      <w:r>
        <w:rPr>
          <w:b/>
        </w:rPr>
        <w:t>.</w:t>
      </w:r>
    </w:p>
    <w:p w:rsidR="00375DBE" w:rsidRDefault="00375DBE" w:rsidP="00746E6A">
      <w:pPr>
        <w:rPr>
          <w:highlight w:val="yellow"/>
        </w:rPr>
      </w:pPr>
    </w:p>
    <w:p w:rsidR="00D46E9B" w:rsidRDefault="00D46E9B" w:rsidP="00746E6A">
      <w:pPr>
        <w:rPr>
          <w:highlight w:val="yellow"/>
        </w:rPr>
      </w:pPr>
    </w:p>
    <w:p w:rsidR="00D46E9B" w:rsidRDefault="00D46E9B" w:rsidP="00D46E9B">
      <w:r w:rsidRPr="003735E9">
        <w:rPr>
          <w:b/>
          <w:i/>
          <w:iCs/>
          <w:u w:val="single"/>
        </w:rPr>
        <w:t xml:space="preserve">25. </w:t>
      </w:r>
      <w:proofErr w:type="spellStart"/>
      <w:r w:rsidRPr="003735E9">
        <w:rPr>
          <w:b/>
          <w:i/>
          <w:iCs/>
          <w:u w:val="single"/>
        </w:rPr>
        <w:t>dtft</w:t>
      </w:r>
      <w:proofErr w:type="spellEnd"/>
      <w:r w:rsidRPr="003735E9">
        <w:rPr>
          <w:b/>
          <w:i/>
          <w:iCs/>
          <w:u w:val="single"/>
        </w:rPr>
        <w:t>.</w:t>
      </w:r>
      <w:r>
        <w:rPr>
          <w:i/>
          <w:iCs/>
          <w:u w:val="single"/>
        </w:rPr>
        <w:t xml:space="preserve">  (TEC: Denmark Technical Flight Training School </w:t>
      </w:r>
      <w:proofErr w:type="gramStart"/>
      <w:r>
        <w:rPr>
          <w:i/>
          <w:iCs/>
          <w:u w:val="single"/>
        </w:rPr>
        <w:t>Study</w:t>
      </w:r>
      <w:r w:rsidRPr="00712887">
        <w:rPr>
          <w:i/>
          <w:iCs/>
          <w:u w:val="single"/>
        </w:rPr>
        <w:t>)</w:t>
      </w:r>
      <w:r>
        <w:rPr>
          <w:i/>
          <w:iCs/>
          <w:u w:val="single"/>
        </w:rPr>
        <w:t xml:space="preserve">  Of</w:t>
      </w:r>
      <w:proofErr w:type="gramEnd"/>
      <w:r>
        <w:rPr>
          <w:i/>
          <w:iCs/>
          <w:u w:val="single"/>
        </w:rPr>
        <w:t xml:space="preserve"> the funds appropriated to </w:t>
      </w:r>
      <w:r w:rsidRPr="00712887">
        <w:rPr>
          <w:i/>
          <w:iCs/>
          <w:u w:val="single"/>
        </w:rPr>
        <w:t xml:space="preserve">the State Board for Technical and Comprehensive Education </w:t>
      </w:r>
      <w:r>
        <w:rPr>
          <w:i/>
          <w:iCs/>
          <w:u w:val="single"/>
        </w:rPr>
        <w:t xml:space="preserve">in Fiscal Year 2019-20, the State Board for Technical and Comprehensive Education in conjunction with the Commission on Higher Education shall study the feasibility of creating a flight training school curriculum at Denmark Technical College. Included in the study shall be the potential economic impact on the community, the number of students the program may serve, and other relevant findings. The committee shall submit their findings in a report to the Chairman of the House Ways and Means Committee and the Chairman of the Senate Finance Committee by November 1, 2019. </w:t>
      </w:r>
    </w:p>
    <w:p w:rsidR="0032650D" w:rsidRPr="0032650D" w:rsidRDefault="0032650D" w:rsidP="0032650D">
      <w:pPr>
        <w:rPr>
          <w:b/>
        </w:rPr>
      </w:pPr>
      <w:r w:rsidRPr="0032650D">
        <w:rPr>
          <w:b/>
        </w:rPr>
        <w:t>ADOPT</w:t>
      </w:r>
      <w:r>
        <w:rPr>
          <w:b/>
        </w:rPr>
        <w:t>.</w:t>
      </w:r>
    </w:p>
    <w:p w:rsidR="00D46E9B" w:rsidRDefault="00D46E9B" w:rsidP="004925A7">
      <w:pPr>
        <w:rPr>
          <w:highlight w:val="yellow"/>
        </w:rPr>
      </w:pPr>
    </w:p>
    <w:p w:rsidR="004925A7" w:rsidRDefault="004925A7" w:rsidP="00746E6A">
      <w:pPr>
        <w:rPr>
          <w:highlight w:val="yellow"/>
        </w:rPr>
      </w:pPr>
    </w:p>
    <w:p w:rsidR="0032650D" w:rsidRPr="00513F0F" w:rsidRDefault="0032650D" w:rsidP="0032650D">
      <w:proofErr w:type="spellStart"/>
      <w:r w:rsidRPr="00513F0F">
        <w:rPr>
          <w:b/>
          <w:i/>
          <w:u w:val="single"/>
        </w:rPr>
        <w:t>117.eup</w:t>
      </w:r>
      <w:proofErr w:type="spellEnd"/>
      <w:r>
        <w:rPr>
          <w:b/>
          <w:i/>
          <w:u w:val="single"/>
        </w:rPr>
        <w:t xml:space="preserve">.   </w:t>
      </w:r>
      <w:r w:rsidRPr="00513F0F">
        <w:rPr>
          <w:i/>
          <w:u w:val="single"/>
        </w:rPr>
        <w:t xml:space="preserve">(GP: Electric Utility Provider of </w:t>
      </w:r>
      <w:proofErr w:type="gramStart"/>
      <w:r w:rsidRPr="00513F0F">
        <w:rPr>
          <w:i/>
          <w:u w:val="single"/>
        </w:rPr>
        <w:t>Choice)  Public</w:t>
      </w:r>
      <w:proofErr w:type="gramEnd"/>
      <w:r w:rsidRPr="00513F0F">
        <w:rPr>
          <w:i/>
          <w:u w:val="single"/>
        </w:rPr>
        <w:t xml:space="preserve"> Institutions</w:t>
      </w:r>
      <w:r>
        <w:rPr>
          <w:i/>
          <w:u w:val="single"/>
        </w:rPr>
        <w:t xml:space="preserve"> of Higher Education are authorized</w:t>
      </w:r>
      <w:r w:rsidRPr="00513F0F">
        <w:rPr>
          <w:i/>
          <w:u w:val="single"/>
        </w:rPr>
        <w:t xml:space="preserve"> to negotiate with multiple electric utility providers within their respective</w:t>
      </w:r>
      <w:r>
        <w:rPr>
          <w:i/>
          <w:u w:val="single"/>
        </w:rPr>
        <w:t xml:space="preserve"> service</w:t>
      </w:r>
      <w:r w:rsidRPr="00513F0F">
        <w:rPr>
          <w:i/>
          <w:u w:val="single"/>
        </w:rPr>
        <w:t xml:space="preserve"> areas in order to find the most competitive rate available</w:t>
      </w:r>
      <w:r>
        <w:rPr>
          <w:i/>
          <w:u w:val="single"/>
        </w:rPr>
        <w:t xml:space="preserve"> </w:t>
      </w:r>
      <w:r w:rsidRPr="00B61545">
        <w:rPr>
          <w:i/>
          <w:u w:val="single"/>
        </w:rPr>
        <w:t>and enter into contracts with the preferred provider</w:t>
      </w:r>
      <w:r w:rsidRPr="00513F0F">
        <w:rPr>
          <w:i/>
          <w:u w:val="single"/>
        </w:rPr>
        <w:t xml:space="preserve">.  </w:t>
      </w:r>
    </w:p>
    <w:p w:rsidR="0032650D" w:rsidRPr="0032650D" w:rsidRDefault="0032650D" w:rsidP="0032650D">
      <w:pPr>
        <w:rPr>
          <w:b/>
        </w:rPr>
      </w:pPr>
      <w:r w:rsidRPr="0032650D">
        <w:rPr>
          <w:b/>
        </w:rPr>
        <w:t>ADOPT</w:t>
      </w:r>
      <w:r>
        <w:rPr>
          <w:b/>
        </w:rPr>
        <w:t>.</w:t>
      </w:r>
    </w:p>
    <w:p w:rsidR="0032650D" w:rsidRDefault="0032650D" w:rsidP="0032650D"/>
    <w:p w:rsidR="0032650D" w:rsidRDefault="0032650D" w:rsidP="0032650D"/>
    <w:p w:rsidR="0032650D" w:rsidRDefault="0032650D" w:rsidP="0032650D">
      <w:proofErr w:type="spellStart"/>
      <w:r w:rsidRPr="002D3C6D">
        <w:rPr>
          <w:rFonts w:cs="Times New Roman"/>
          <w:b/>
          <w:i/>
          <w:u w:val="single"/>
        </w:rPr>
        <w:t>117.tsc</w:t>
      </w:r>
      <w:proofErr w:type="spellEnd"/>
      <w:r w:rsidRPr="002D3C6D">
        <w:rPr>
          <w:rFonts w:cs="Times New Roman"/>
          <w:b/>
          <w:i/>
          <w:u w:val="single"/>
        </w:rPr>
        <w:t>.</w:t>
      </w:r>
      <w:r w:rsidRPr="002D3C6D">
        <w:rPr>
          <w:rFonts w:cs="Times New Roman"/>
          <w:i/>
          <w:u w:val="single"/>
        </w:rPr>
        <w:tab/>
        <w:t>(GP: Transfer Student Credits)  The State</w:t>
      </w:r>
      <w:r w:rsidRPr="004F7756">
        <w:rPr>
          <w:rFonts w:cs="Times New Roman"/>
          <w:i/>
          <w:u w:val="single"/>
        </w:rPr>
        <w:t xml:space="preserve"> Board for Technical and Comprehensive Education, in consultation with the Commission on Higher Education and the public institutions of higher learning, </w:t>
      </w:r>
      <w:r>
        <w:rPr>
          <w:rFonts w:cs="Times New Roman"/>
          <w:i/>
          <w:u w:val="single"/>
        </w:rPr>
        <w:t>shall</w:t>
      </w:r>
      <w:r w:rsidRPr="004F7756">
        <w:rPr>
          <w:rFonts w:cs="Times New Roman"/>
          <w:i/>
          <w:u w:val="single"/>
        </w:rPr>
        <w:t xml:space="preserve"> develop policies</w:t>
      </w:r>
      <w:r>
        <w:rPr>
          <w:rFonts w:cs="Times New Roman"/>
          <w:i/>
          <w:u w:val="single"/>
        </w:rPr>
        <w:t xml:space="preserve"> by October 31, 2019 to guarantee students who have earned an Associate of Arts or Associate of Science degree from a public two-year inst</w:t>
      </w:r>
      <w:r w:rsidR="006905A7">
        <w:rPr>
          <w:rFonts w:cs="Times New Roman"/>
          <w:i/>
          <w:u w:val="single"/>
        </w:rPr>
        <w:t>itution of higher learning</w:t>
      </w:r>
      <w:bookmarkStart w:id="0" w:name="_GoBack"/>
      <w:bookmarkEnd w:id="0"/>
      <w:r>
        <w:rPr>
          <w:rFonts w:cs="Times New Roman"/>
          <w:i/>
          <w:u w:val="single"/>
        </w:rPr>
        <w:t xml:space="preserve"> receive a minimum of sixty transfer credit hours at a public four-year college or university and shall be given a junior status at the college or university. Course prerequisites and minimum credit requirements for awarding degrees shall still apply. I</w:t>
      </w:r>
      <w:r w:rsidRPr="001A15A3">
        <w:rPr>
          <w:rFonts w:cs="Times New Roman"/>
          <w:i/>
          <w:u w:val="single"/>
        </w:rPr>
        <w:t>mpleme</w:t>
      </w:r>
      <w:r>
        <w:rPr>
          <w:rFonts w:cs="Times New Roman"/>
          <w:i/>
          <w:u w:val="single"/>
        </w:rPr>
        <w:t>ntation of the provisions shall be effective beginning January 1,</w:t>
      </w:r>
      <w:r w:rsidRPr="001A15A3">
        <w:rPr>
          <w:rFonts w:cs="Times New Roman"/>
          <w:i/>
          <w:u w:val="single"/>
        </w:rPr>
        <w:t xml:space="preserve"> 2020</w:t>
      </w:r>
      <w:r>
        <w:rPr>
          <w:rFonts w:cs="Times New Roman"/>
          <w:i/>
          <w:u w:val="single"/>
        </w:rPr>
        <w:t xml:space="preserve">.  </w:t>
      </w:r>
    </w:p>
    <w:p w:rsidR="0032650D" w:rsidRPr="0032650D" w:rsidRDefault="0032650D" w:rsidP="00746E6A">
      <w:pPr>
        <w:rPr>
          <w:b/>
        </w:rPr>
      </w:pPr>
      <w:r w:rsidRPr="0032650D">
        <w:rPr>
          <w:b/>
        </w:rPr>
        <w:t>ADOPT</w:t>
      </w:r>
      <w:r>
        <w:rPr>
          <w:b/>
        </w:rPr>
        <w:t>.</w:t>
      </w:r>
    </w:p>
    <w:p w:rsidR="00BC2284" w:rsidRDefault="00BC2284" w:rsidP="00BC2284">
      <w:pPr>
        <w:rPr>
          <w:u w:val="single"/>
        </w:rPr>
      </w:pPr>
    </w:p>
    <w:p w:rsidR="00BC2284" w:rsidRPr="0032650D" w:rsidRDefault="00BC2284" w:rsidP="0032650D">
      <w:pPr>
        <w:jc w:val="center"/>
        <w:rPr>
          <w:b/>
          <w:u w:val="single"/>
        </w:rPr>
      </w:pPr>
    </w:p>
    <w:sectPr w:rsidR="00BC2284" w:rsidRPr="003265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A7" w:rsidRDefault="004925A7" w:rsidP="005B4466">
      <w:r>
        <w:separator/>
      </w:r>
    </w:p>
  </w:endnote>
  <w:endnote w:type="continuationSeparator" w:id="0">
    <w:p w:rsidR="004925A7" w:rsidRDefault="004925A7" w:rsidP="005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783275"/>
      <w:docPartObj>
        <w:docPartGallery w:val="Page Numbers (Bottom of Page)"/>
        <w:docPartUnique/>
      </w:docPartObj>
    </w:sdtPr>
    <w:sdtEndPr>
      <w:rPr>
        <w:noProof/>
      </w:rPr>
    </w:sdtEndPr>
    <w:sdtContent>
      <w:p w:rsidR="004925A7" w:rsidRDefault="004925A7">
        <w:pPr>
          <w:pStyle w:val="Footer"/>
          <w:jc w:val="right"/>
        </w:pPr>
        <w:r>
          <w:fldChar w:fldCharType="begin"/>
        </w:r>
        <w:r>
          <w:instrText xml:space="preserve"> PAGE   \* MERGEFORMAT </w:instrText>
        </w:r>
        <w:r>
          <w:fldChar w:fldCharType="separate"/>
        </w:r>
        <w:r w:rsidR="006905A7">
          <w:rPr>
            <w:noProof/>
          </w:rPr>
          <w:t>12</w:t>
        </w:r>
        <w:r>
          <w:rPr>
            <w:noProof/>
          </w:rPr>
          <w:fldChar w:fldCharType="end"/>
        </w:r>
      </w:p>
    </w:sdtContent>
  </w:sdt>
  <w:p w:rsidR="004925A7" w:rsidRDefault="0049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A7" w:rsidRDefault="004925A7" w:rsidP="005B4466">
      <w:r>
        <w:separator/>
      </w:r>
    </w:p>
  </w:footnote>
  <w:footnote w:type="continuationSeparator" w:id="0">
    <w:p w:rsidR="004925A7" w:rsidRDefault="004925A7" w:rsidP="005B4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6A"/>
    <w:rsid w:val="00062431"/>
    <w:rsid w:val="000D5E7F"/>
    <w:rsid w:val="000F3866"/>
    <w:rsid w:val="00181BAA"/>
    <w:rsid w:val="001849AB"/>
    <w:rsid w:val="00253F08"/>
    <w:rsid w:val="0032650D"/>
    <w:rsid w:val="00337472"/>
    <w:rsid w:val="003735E9"/>
    <w:rsid w:val="00375DBE"/>
    <w:rsid w:val="00381DF2"/>
    <w:rsid w:val="003E1F08"/>
    <w:rsid w:val="003E4FB5"/>
    <w:rsid w:val="00402788"/>
    <w:rsid w:val="004925A7"/>
    <w:rsid w:val="00534FAC"/>
    <w:rsid w:val="005A3311"/>
    <w:rsid w:val="005B4466"/>
    <w:rsid w:val="0060475B"/>
    <w:rsid w:val="00613593"/>
    <w:rsid w:val="0068175D"/>
    <w:rsid w:val="006905A7"/>
    <w:rsid w:val="006A296F"/>
    <w:rsid w:val="006F60B8"/>
    <w:rsid w:val="00746E6A"/>
    <w:rsid w:val="00897768"/>
    <w:rsid w:val="00915B1A"/>
    <w:rsid w:val="009C3ED5"/>
    <w:rsid w:val="009C499B"/>
    <w:rsid w:val="00A220E4"/>
    <w:rsid w:val="00A52663"/>
    <w:rsid w:val="00A84CDB"/>
    <w:rsid w:val="00AA5ED6"/>
    <w:rsid w:val="00AE4A70"/>
    <w:rsid w:val="00B61545"/>
    <w:rsid w:val="00BC2284"/>
    <w:rsid w:val="00C652C7"/>
    <w:rsid w:val="00C81307"/>
    <w:rsid w:val="00CA23FC"/>
    <w:rsid w:val="00CD2EA0"/>
    <w:rsid w:val="00D46E9B"/>
    <w:rsid w:val="00D67A19"/>
    <w:rsid w:val="00E0756A"/>
    <w:rsid w:val="00E10C3A"/>
    <w:rsid w:val="00F60ECB"/>
    <w:rsid w:val="00FD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F3D1"/>
  <w15:chartTrackingRefBased/>
  <w15:docId w15:val="{CD4AB2C3-8586-423F-9BE2-ACC7FB7A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66"/>
    <w:pPr>
      <w:tabs>
        <w:tab w:val="center" w:pos="4680"/>
        <w:tab w:val="right" w:pos="9360"/>
      </w:tabs>
    </w:pPr>
  </w:style>
  <w:style w:type="character" w:customStyle="1" w:styleId="HeaderChar">
    <w:name w:val="Header Char"/>
    <w:basedOn w:val="DefaultParagraphFont"/>
    <w:link w:val="Header"/>
    <w:uiPriority w:val="99"/>
    <w:rsid w:val="005B4466"/>
  </w:style>
  <w:style w:type="paragraph" w:styleId="Footer">
    <w:name w:val="footer"/>
    <w:basedOn w:val="Normal"/>
    <w:link w:val="FooterChar"/>
    <w:uiPriority w:val="99"/>
    <w:unhideWhenUsed/>
    <w:rsid w:val="005B4466"/>
    <w:pPr>
      <w:tabs>
        <w:tab w:val="center" w:pos="4680"/>
        <w:tab w:val="right" w:pos="9360"/>
      </w:tabs>
    </w:pPr>
  </w:style>
  <w:style w:type="character" w:customStyle="1" w:styleId="FooterChar">
    <w:name w:val="Footer Char"/>
    <w:basedOn w:val="DefaultParagraphFont"/>
    <w:link w:val="Footer"/>
    <w:uiPriority w:val="99"/>
    <w:rsid w:val="005B4466"/>
  </w:style>
  <w:style w:type="paragraph" w:styleId="BalloonText">
    <w:name w:val="Balloon Text"/>
    <w:basedOn w:val="Normal"/>
    <w:link w:val="BalloonTextChar"/>
    <w:uiPriority w:val="99"/>
    <w:semiHidden/>
    <w:unhideWhenUsed/>
    <w:rsid w:val="00492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5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08150">
      <w:bodyDiv w:val="1"/>
      <w:marLeft w:val="0"/>
      <w:marRight w:val="0"/>
      <w:marTop w:val="0"/>
      <w:marBottom w:val="0"/>
      <w:divBdr>
        <w:top w:val="none" w:sz="0" w:space="0" w:color="auto"/>
        <w:left w:val="none" w:sz="0" w:space="0" w:color="auto"/>
        <w:bottom w:val="none" w:sz="0" w:space="0" w:color="auto"/>
        <w:right w:val="none" w:sz="0" w:space="0" w:color="auto"/>
      </w:divBdr>
    </w:div>
    <w:div w:id="344942194">
      <w:bodyDiv w:val="1"/>
      <w:marLeft w:val="0"/>
      <w:marRight w:val="0"/>
      <w:marTop w:val="0"/>
      <w:marBottom w:val="0"/>
      <w:divBdr>
        <w:top w:val="none" w:sz="0" w:space="0" w:color="auto"/>
        <w:left w:val="none" w:sz="0" w:space="0" w:color="auto"/>
        <w:bottom w:val="none" w:sz="0" w:space="0" w:color="auto"/>
        <w:right w:val="none" w:sz="0" w:space="0" w:color="auto"/>
      </w:divBdr>
    </w:div>
    <w:div w:id="419528443">
      <w:bodyDiv w:val="1"/>
      <w:marLeft w:val="0"/>
      <w:marRight w:val="0"/>
      <w:marTop w:val="0"/>
      <w:marBottom w:val="0"/>
      <w:divBdr>
        <w:top w:val="none" w:sz="0" w:space="0" w:color="auto"/>
        <w:left w:val="none" w:sz="0" w:space="0" w:color="auto"/>
        <w:bottom w:val="none" w:sz="0" w:space="0" w:color="auto"/>
        <w:right w:val="none" w:sz="0" w:space="0" w:color="auto"/>
      </w:divBdr>
    </w:div>
    <w:div w:id="454908568">
      <w:bodyDiv w:val="1"/>
      <w:marLeft w:val="0"/>
      <w:marRight w:val="0"/>
      <w:marTop w:val="0"/>
      <w:marBottom w:val="0"/>
      <w:divBdr>
        <w:top w:val="none" w:sz="0" w:space="0" w:color="auto"/>
        <w:left w:val="none" w:sz="0" w:space="0" w:color="auto"/>
        <w:bottom w:val="none" w:sz="0" w:space="0" w:color="auto"/>
        <w:right w:val="none" w:sz="0" w:space="0" w:color="auto"/>
      </w:divBdr>
    </w:div>
    <w:div w:id="615988900">
      <w:bodyDiv w:val="1"/>
      <w:marLeft w:val="0"/>
      <w:marRight w:val="0"/>
      <w:marTop w:val="0"/>
      <w:marBottom w:val="0"/>
      <w:divBdr>
        <w:top w:val="none" w:sz="0" w:space="0" w:color="auto"/>
        <w:left w:val="none" w:sz="0" w:space="0" w:color="auto"/>
        <w:bottom w:val="none" w:sz="0" w:space="0" w:color="auto"/>
        <w:right w:val="none" w:sz="0" w:space="0" w:color="auto"/>
      </w:divBdr>
    </w:div>
    <w:div w:id="684943861">
      <w:bodyDiv w:val="1"/>
      <w:marLeft w:val="0"/>
      <w:marRight w:val="0"/>
      <w:marTop w:val="0"/>
      <w:marBottom w:val="0"/>
      <w:divBdr>
        <w:top w:val="none" w:sz="0" w:space="0" w:color="auto"/>
        <w:left w:val="none" w:sz="0" w:space="0" w:color="auto"/>
        <w:bottom w:val="none" w:sz="0" w:space="0" w:color="auto"/>
        <w:right w:val="none" w:sz="0" w:space="0" w:color="auto"/>
      </w:divBdr>
    </w:div>
    <w:div w:id="845678004">
      <w:bodyDiv w:val="1"/>
      <w:marLeft w:val="0"/>
      <w:marRight w:val="0"/>
      <w:marTop w:val="0"/>
      <w:marBottom w:val="0"/>
      <w:divBdr>
        <w:top w:val="none" w:sz="0" w:space="0" w:color="auto"/>
        <w:left w:val="none" w:sz="0" w:space="0" w:color="auto"/>
        <w:bottom w:val="none" w:sz="0" w:space="0" w:color="auto"/>
        <w:right w:val="none" w:sz="0" w:space="0" w:color="auto"/>
      </w:divBdr>
    </w:div>
    <w:div w:id="1324889799">
      <w:bodyDiv w:val="1"/>
      <w:marLeft w:val="0"/>
      <w:marRight w:val="0"/>
      <w:marTop w:val="0"/>
      <w:marBottom w:val="0"/>
      <w:divBdr>
        <w:top w:val="none" w:sz="0" w:space="0" w:color="auto"/>
        <w:left w:val="none" w:sz="0" w:space="0" w:color="auto"/>
        <w:bottom w:val="none" w:sz="0" w:space="0" w:color="auto"/>
        <w:right w:val="none" w:sz="0" w:space="0" w:color="auto"/>
      </w:divBdr>
    </w:div>
    <w:div w:id="14628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2B845FD4</Template>
  <TotalTime>2</TotalTime>
  <Pages>12</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Newton</dc:creator>
  <cp:keywords/>
  <dc:description/>
  <cp:lastModifiedBy>AJ Newton</cp:lastModifiedBy>
  <cp:revision>3</cp:revision>
  <cp:lastPrinted>2019-01-22T21:57:00Z</cp:lastPrinted>
  <dcterms:created xsi:type="dcterms:W3CDTF">2019-01-23T17:30:00Z</dcterms:created>
  <dcterms:modified xsi:type="dcterms:W3CDTF">2019-01-31T13:51:00Z</dcterms:modified>
</cp:coreProperties>
</file>